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4F" w:rsidRPr="00FE0E17" w:rsidRDefault="00431CCC" w:rsidP="008E2583">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t>Implementing</w:t>
      </w:r>
      <w:r w:rsidR="00F13DA7">
        <w:rPr>
          <w:rFonts w:ascii="Times New Roman" w:hAnsi="Times New Roman" w:cs="Times New Roman"/>
          <w:b/>
        </w:rPr>
        <w:t xml:space="preserve"> Project Delivery Process Improvements</w:t>
      </w:r>
      <w:r w:rsidR="00D91A5F" w:rsidRPr="00FE0E17">
        <w:rPr>
          <w:rFonts w:ascii="Times New Roman" w:hAnsi="Times New Roman" w:cs="Times New Roman"/>
          <w:b/>
        </w:rPr>
        <w:t>:</w:t>
      </w:r>
    </w:p>
    <w:p w:rsidR="00D91A5F" w:rsidRPr="00FE0E17" w:rsidRDefault="00D91A5F" w:rsidP="008E2583">
      <w:pPr>
        <w:spacing w:line="480" w:lineRule="auto"/>
        <w:jc w:val="center"/>
        <w:rPr>
          <w:rFonts w:ascii="Times New Roman" w:hAnsi="Times New Roman" w:cs="Times New Roman"/>
          <w:b/>
        </w:rPr>
      </w:pPr>
      <w:r w:rsidRPr="00FE0E17">
        <w:rPr>
          <w:rFonts w:ascii="Times New Roman" w:hAnsi="Times New Roman" w:cs="Times New Roman"/>
          <w:b/>
        </w:rPr>
        <w:t xml:space="preserve">Identification of </w:t>
      </w:r>
      <w:r w:rsidR="00F13DA7">
        <w:rPr>
          <w:rFonts w:ascii="Times New Roman" w:hAnsi="Times New Roman" w:cs="Times New Roman"/>
          <w:b/>
        </w:rPr>
        <w:t xml:space="preserve">Resistance </w:t>
      </w:r>
      <w:r w:rsidR="00E05851" w:rsidRPr="00FE0E17">
        <w:rPr>
          <w:rFonts w:ascii="Times New Roman" w:hAnsi="Times New Roman" w:cs="Times New Roman"/>
          <w:b/>
        </w:rPr>
        <w:t>Types and Frequencies</w:t>
      </w:r>
    </w:p>
    <w:p w:rsidR="00B84FC5" w:rsidRPr="00B84FC5" w:rsidRDefault="00B84FC5" w:rsidP="008E2583">
      <w:pPr>
        <w:spacing w:line="480" w:lineRule="auto"/>
        <w:jc w:val="center"/>
        <w:rPr>
          <w:rFonts w:ascii="Times New Roman" w:hAnsi="Times New Roman" w:cs="Times New Roman"/>
        </w:rPr>
      </w:pPr>
      <w:r w:rsidRPr="00B84FC5">
        <w:rPr>
          <w:rFonts w:ascii="Times New Roman" w:hAnsi="Times New Roman" w:cs="Times New Roman"/>
        </w:rPr>
        <w:t>Brian C. Lines</w:t>
      </w:r>
      <w:r w:rsidR="00BB7479">
        <w:rPr>
          <w:rStyle w:val="FootnoteReference"/>
          <w:rFonts w:ascii="Times New Roman" w:hAnsi="Times New Roman" w:cs="Times New Roman"/>
        </w:rPr>
        <w:footnoteReference w:id="1"/>
      </w:r>
      <w:r w:rsidRPr="00B84FC5">
        <w:rPr>
          <w:rFonts w:ascii="Times New Roman" w:hAnsi="Times New Roman" w:cs="Times New Roman"/>
        </w:rPr>
        <w:t xml:space="preserve">, Anthony </w:t>
      </w:r>
      <w:r w:rsidR="00BB7479">
        <w:rPr>
          <w:rFonts w:ascii="Times New Roman" w:hAnsi="Times New Roman" w:cs="Times New Roman"/>
        </w:rPr>
        <w:t xml:space="preserve">J. </w:t>
      </w:r>
      <w:r w:rsidRPr="00B84FC5">
        <w:rPr>
          <w:rFonts w:ascii="Times New Roman" w:hAnsi="Times New Roman" w:cs="Times New Roman"/>
        </w:rPr>
        <w:t>Perrenoud</w:t>
      </w:r>
      <w:r w:rsidR="00BB7479">
        <w:rPr>
          <w:rStyle w:val="FootnoteReference"/>
          <w:rFonts w:ascii="Times New Roman" w:hAnsi="Times New Roman" w:cs="Times New Roman"/>
        </w:rPr>
        <w:footnoteReference w:id="2"/>
      </w:r>
      <w:r w:rsidRPr="00B84FC5">
        <w:rPr>
          <w:rFonts w:ascii="Times New Roman" w:hAnsi="Times New Roman" w:cs="Times New Roman"/>
        </w:rPr>
        <w:t>, Kenneth T. Sullivan</w:t>
      </w:r>
      <w:r w:rsidR="00BB7479">
        <w:rPr>
          <w:rStyle w:val="FootnoteReference"/>
          <w:rFonts w:ascii="Times New Roman" w:hAnsi="Times New Roman" w:cs="Times New Roman"/>
        </w:rPr>
        <w:footnoteReference w:id="3"/>
      </w:r>
      <w:r w:rsidRPr="00B84FC5">
        <w:rPr>
          <w:rFonts w:ascii="Times New Roman" w:hAnsi="Times New Roman" w:cs="Times New Roman"/>
        </w:rPr>
        <w:t xml:space="preserve">, Dean </w:t>
      </w:r>
      <w:r w:rsidR="00BB7479">
        <w:rPr>
          <w:rFonts w:ascii="Times New Roman" w:hAnsi="Times New Roman" w:cs="Times New Roman"/>
        </w:rPr>
        <w:t xml:space="preserve">T. </w:t>
      </w:r>
      <w:r w:rsidRPr="00B84FC5">
        <w:rPr>
          <w:rFonts w:ascii="Times New Roman" w:hAnsi="Times New Roman" w:cs="Times New Roman"/>
        </w:rPr>
        <w:t>Kashiwagi</w:t>
      </w:r>
      <w:r w:rsidR="00BB7479">
        <w:rPr>
          <w:rStyle w:val="FootnoteReference"/>
          <w:rFonts w:ascii="Times New Roman" w:hAnsi="Times New Roman" w:cs="Times New Roman"/>
        </w:rPr>
        <w:footnoteReference w:id="4"/>
      </w:r>
      <w:r w:rsidR="00BB7479">
        <w:rPr>
          <w:rFonts w:ascii="Times New Roman" w:hAnsi="Times New Roman" w:cs="Times New Roman"/>
        </w:rPr>
        <w:t xml:space="preserve">, </w:t>
      </w:r>
      <w:r w:rsidR="009B5797">
        <w:rPr>
          <w:rFonts w:ascii="Times New Roman" w:hAnsi="Times New Roman" w:cs="Times New Roman"/>
        </w:rPr>
        <w:t>and Anthony Pesek</w:t>
      </w:r>
      <w:r w:rsidR="00F52B2B">
        <w:rPr>
          <w:rFonts w:ascii="Times New Roman" w:hAnsi="Times New Roman" w:cs="Times New Roman"/>
          <w:vertAlign w:val="superscript"/>
        </w:rPr>
        <w:t>5</w:t>
      </w:r>
    </w:p>
    <w:p w:rsidR="007300F5" w:rsidRPr="007566EC" w:rsidRDefault="007300F5" w:rsidP="008E2583">
      <w:pPr>
        <w:spacing w:line="480" w:lineRule="auto"/>
        <w:rPr>
          <w:rFonts w:ascii="Times New Roman" w:hAnsi="Times New Roman" w:cs="Times New Roman"/>
          <w:b/>
        </w:rPr>
      </w:pPr>
    </w:p>
    <w:p w:rsidR="00237BE0" w:rsidRPr="007566EC" w:rsidRDefault="00237BE0" w:rsidP="008E2583">
      <w:pPr>
        <w:spacing w:line="480" w:lineRule="auto"/>
        <w:rPr>
          <w:rFonts w:ascii="Times New Roman" w:hAnsi="Times New Roman" w:cs="Times New Roman"/>
          <w:b/>
        </w:rPr>
      </w:pPr>
      <w:r w:rsidRPr="007566EC">
        <w:rPr>
          <w:rFonts w:ascii="Times New Roman" w:hAnsi="Times New Roman" w:cs="Times New Roman"/>
          <w:b/>
        </w:rPr>
        <w:t>Abstract</w:t>
      </w:r>
    </w:p>
    <w:p w:rsidR="00334BE5" w:rsidRDefault="00181B9D" w:rsidP="008E2583">
      <w:pPr>
        <w:spacing w:line="480" w:lineRule="auto"/>
        <w:rPr>
          <w:rFonts w:ascii="Times New Roman" w:hAnsi="Times New Roman" w:cs="Times New Roman"/>
        </w:rPr>
      </w:pPr>
      <w:r w:rsidRPr="007566EC">
        <w:rPr>
          <w:rFonts w:ascii="Times New Roman" w:hAnsi="Times New Roman" w:cs="Times New Roman"/>
        </w:rPr>
        <w:t xml:space="preserve">Owner organizations within the architecture, engineering, and construction </w:t>
      </w:r>
      <w:r w:rsidR="00731B7E" w:rsidRPr="007566EC">
        <w:rPr>
          <w:rFonts w:ascii="Times New Roman" w:hAnsi="Times New Roman" w:cs="Times New Roman"/>
        </w:rPr>
        <w:t xml:space="preserve">(AEC) </w:t>
      </w:r>
      <w:r w:rsidRPr="007566EC">
        <w:rPr>
          <w:rFonts w:ascii="Times New Roman" w:hAnsi="Times New Roman" w:cs="Times New Roman"/>
        </w:rPr>
        <w:t xml:space="preserve">industry are presented with a wide variety of </w:t>
      </w:r>
      <w:r w:rsidR="00004A8D">
        <w:rPr>
          <w:rFonts w:ascii="Times New Roman" w:hAnsi="Times New Roman" w:cs="Times New Roman"/>
        </w:rPr>
        <w:t>potential</w:t>
      </w:r>
      <w:r w:rsidRPr="007566EC">
        <w:rPr>
          <w:rFonts w:ascii="Times New Roman" w:hAnsi="Times New Roman" w:cs="Times New Roman"/>
        </w:rPr>
        <w:t xml:space="preserve"> </w:t>
      </w:r>
      <w:r w:rsidR="008C0E50">
        <w:rPr>
          <w:rFonts w:ascii="Times New Roman" w:hAnsi="Times New Roman" w:cs="Times New Roman"/>
        </w:rPr>
        <w:t xml:space="preserve">process-related </w:t>
      </w:r>
      <w:r w:rsidR="00E90AC4">
        <w:rPr>
          <w:rFonts w:ascii="Times New Roman" w:hAnsi="Times New Roman" w:cs="Times New Roman"/>
        </w:rPr>
        <w:t>improvements</w:t>
      </w:r>
      <w:r w:rsidR="0002492F">
        <w:rPr>
          <w:rFonts w:ascii="Times New Roman" w:hAnsi="Times New Roman" w:cs="Times New Roman"/>
        </w:rPr>
        <w:t xml:space="preserve"> aimed at </w:t>
      </w:r>
      <w:r w:rsidR="00E90AC4">
        <w:rPr>
          <w:rFonts w:ascii="Times New Roman" w:hAnsi="Times New Roman" w:cs="Times New Roman"/>
        </w:rPr>
        <w:t>increasing</w:t>
      </w:r>
      <w:r w:rsidR="0002492F">
        <w:rPr>
          <w:rFonts w:ascii="Times New Roman" w:hAnsi="Times New Roman" w:cs="Times New Roman"/>
        </w:rPr>
        <w:t xml:space="preserve"> project </w:t>
      </w:r>
      <w:r w:rsidR="0092314A">
        <w:rPr>
          <w:rFonts w:ascii="Times New Roman" w:hAnsi="Times New Roman" w:cs="Times New Roman"/>
        </w:rPr>
        <w:t xml:space="preserve">efficiency and </w:t>
      </w:r>
      <w:r w:rsidR="0002492F">
        <w:rPr>
          <w:rFonts w:ascii="Times New Roman" w:hAnsi="Times New Roman" w:cs="Times New Roman"/>
        </w:rPr>
        <w:t>performance</w:t>
      </w:r>
      <w:r w:rsidRPr="007566EC">
        <w:rPr>
          <w:rFonts w:ascii="Times New Roman" w:hAnsi="Times New Roman" w:cs="Times New Roman"/>
        </w:rPr>
        <w:t xml:space="preserve">. </w:t>
      </w:r>
      <w:r w:rsidR="004D6EE6">
        <w:rPr>
          <w:rFonts w:ascii="Times New Roman" w:hAnsi="Times New Roman" w:cs="Times New Roman"/>
        </w:rPr>
        <w:t>Implementation of</w:t>
      </w:r>
      <w:r w:rsidR="006B06CB">
        <w:rPr>
          <w:rFonts w:ascii="Times New Roman" w:hAnsi="Times New Roman" w:cs="Times New Roman"/>
        </w:rPr>
        <w:t xml:space="preserve"> </w:t>
      </w:r>
      <w:r w:rsidR="004D6EE6">
        <w:rPr>
          <w:rFonts w:ascii="Times New Roman" w:hAnsi="Times New Roman" w:cs="Times New Roman"/>
        </w:rPr>
        <w:t>process improvements</w:t>
      </w:r>
      <w:r w:rsidR="0092314A">
        <w:rPr>
          <w:rFonts w:ascii="Times New Roman" w:hAnsi="Times New Roman" w:cs="Times New Roman"/>
        </w:rPr>
        <w:t xml:space="preserve"> can prove to be</w:t>
      </w:r>
      <w:r w:rsidRPr="007566EC">
        <w:rPr>
          <w:rFonts w:ascii="Times New Roman" w:hAnsi="Times New Roman" w:cs="Times New Roman"/>
        </w:rPr>
        <w:t xml:space="preserve"> extremely difficult</w:t>
      </w:r>
      <w:r w:rsidR="00A92ADC">
        <w:rPr>
          <w:rFonts w:ascii="Times New Roman" w:hAnsi="Times New Roman" w:cs="Times New Roman"/>
        </w:rPr>
        <w:t>;</w:t>
      </w:r>
      <w:r w:rsidRPr="007566EC">
        <w:rPr>
          <w:rFonts w:ascii="Times New Roman" w:hAnsi="Times New Roman" w:cs="Times New Roman"/>
        </w:rPr>
        <w:t xml:space="preserve"> </w:t>
      </w:r>
      <w:r w:rsidR="006B06CB">
        <w:rPr>
          <w:rFonts w:ascii="Times New Roman" w:hAnsi="Times New Roman" w:cs="Times New Roman"/>
        </w:rPr>
        <w:t>p</w:t>
      </w:r>
      <w:r w:rsidR="00CE1725">
        <w:rPr>
          <w:rFonts w:ascii="Times New Roman" w:hAnsi="Times New Roman" w:cs="Times New Roman"/>
        </w:rPr>
        <w:t xml:space="preserve">revious </w:t>
      </w:r>
      <w:r w:rsidR="00216093">
        <w:rPr>
          <w:rFonts w:ascii="Times New Roman" w:hAnsi="Times New Roman" w:cs="Times New Roman"/>
        </w:rPr>
        <w:t>research</w:t>
      </w:r>
      <w:r w:rsidR="00344F84" w:rsidRPr="007566EC">
        <w:rPr>
          <w:rFonts w:ascii="Times New Roman" w:hAnsi="Times New Roman" w:cs="Times New Roman"/>
        </w:rPr>
        <w:t xml:space="preserve"> </w:t>
      </w:r>
      <w:r w:rsidRPr="007566EC">
        <w:rPr>
          <w:rFonts w:ascii="Times New Roman" w:hAnsi="Times New Roman" w:cs="Times New Roman"/>
        </w:rPr>
        <w:t xml:space="preserve">cautions that </w:t>
      </w:r>
      <w:r w:rsidR="00D80572" w:rsidRPr="007566EC">
        <w:rPr>
          <w:rFonts w:ascii="Times New Roman" w:hAnsi="Times New Roman" w:cs="Times New Roman"/>
        </w:rPr>
        <w:t xml:space="preserve">perhaps more than half of all </w:t>
      </w:r>
      <w:r w:rsidR="0074506D">
        <w:rPr>
          <w:rFonts w:ascii="Times New Roman" w:hAnsi="Times New Roman" w:cs="Times New Roman"/>
        </w:rPr>
        <w:t>planned</w:t>
      </w:r>
      <w:r w:rsidR="003373F2">
        <w:rPr>
          <w:rFonts w:ascii="Times New Roman" w:hAnsi="Times New Roman" w:cs="Times New Roman"/>
        </w:rPr>
        <w:t xml:space="preserve"> </w:t>
      </w:r>
      <w:r w:rsidR="00D80572" w:rsidRPr="007566EC">
        <w:rPr>
          <w:rFonts w:ascii="Times New Roman" w:hAnsi="Times New Roman" w:cs="Times New Roman"/>
        </w:rPr>
        <w:t xml:space="preserve">organizational change </w:t>
      </w:r>
      <w:r w:rsidR="0092314A">
        <w:rPr>
          <w:rFonts w:ascii="Times New Roman" w:hAnsi="Times New Roman" w:cs="Times New Roman"/>
        </w:rPr>
        <w:t>initiatives</w:t>
      </w:r>
      <w:r w:rsidR="00D80572" w:rsidRPr="007566EC">
        <w:rPr>
          <w:rFonts w:ascii="Times New Roman" w:hAnsi="Times New Roman" w:cs="Times New Roman"/>
        </w:rPr>
        <w:t xml:space="preserve"> fail to acco</w:t>
      </w:r>
      <w:r w:rsidR="00CE1725">
        <w:rPr>
          <w:rFonts w:ascii="Times New Roman" w:hAnsi="Times New Roman" w:cs="Times New Roman"/>
        </w:rPr>
        <w:t>mplish their intended objectives</w:t>
      </w:r>
      <w:r w:rsidR="00A92ADC">
        <w:rPr>
          <w:rFonts w:ascii="Times New Roman" w:hAnsi="Times New Roman" w:cs="Times New Roman"/>
        </w:rPr>
        <w:t>,</w:t>
      </w:r>
      <w:r w:rsidR="00CE1725">
        <w:rPr>
          <w:rFonts w:ascii="Times New Roman" w:hAnsi="Times New Roman" w:cs="Times New Roman"/>
        </w:rPr>
        <w:t xml:space="preserve"> often</w:t>
      </w:r>
      <w:r w:rsidR="00A92ADC">
        <w:rPr>
          <w:rFonts w:ascii="Times New Roman" w:hAnsi="Times New Roman" w:cs="Times New Roman"/>
        </w:rPr>
        <w:t>time</w:t>
      </w:r>
      <w:r w:rsidR="00CE58CB">
        <w:rPr>
          <w:rFonts w:ascii="Times New Roman" w:hAnsi="Times New Roman" w:cs="Times New Roman"/>
        </w:rPr>
        <w:t>s</w:t>
      </w:r>
      <w:r w:rsidR="00CE1725">
        <w:rPr>
          <w:rFonts w:ascii="Times New Roman" w:hAnsi="Times New Roman" w:cs="Times New Roman"/>
        </w:rPr>
        <w:t xml:space="preserve"> due to resistance exhibited by the organization’s own personnel. </w:t>
      </w:r>
      <w:r w:rsidR="002D0022">
        <w:rPr>
          <w:rFonts w:ascii="Times New Roman" w:hAnsi="Times New Roman" w:cs="Times New Roman"/>
        </w:rPr>
        <w:t xml:space="preserve"> </w:t>
      </w:r>
      <w:r w:rsidR="00C46A0B" w:rsidRPr="007566EC">
        <w:rPr>
          <w:rFonts w:ascii="Times New Roman" w:hAnsi="Times New Roman" w:cs="Times New Roman"/>
        </w:rPr>
        <w:t xml:space="preserve">This study </w:t>
      </w:r>
      <w:r w:rsidR="00A40A6F" w:rsidRPr="007566EC">
        <w:rPr>
          <w:rFonts w:ascii="Times New Roman" w:hAnsi="Times New Roman" w:cs="Times New Roman"/>
        </w:rPr>
        <w:t xml:space="preserve">utilizes an action research approach to document and catalogue employee resistance </w:t>
      </w:r>
      <w:r w:rsidR="00583126">
        <w:rPr>
          <w:rFonts w:ascii="Times New Roman" w:hAnsi="Times New Roman" w:cs="Times New Roman"/>
        </w:rPr>
        <w:t>across multiple</w:t>
      </w:r>
      <w:r w:rsidR="00343F6A" w:rsidRPr="007566EC">
        <w:rPr>
          <w:rFonts w:ascii="Times New Roman" w:hAnsi="Times New Roman" w:cs="Times New Roman"/>
        </w:rPr>
        <w:t xml:space="preserve"> owner organization</w:t>
      </w:r>
      <w:r w:rsidR="00216093">
        <w:rPr>
          <w:rFonts w:ascii="Times New Roman" w:hAnsi="Times New Roman" w:cs="Times New Roman"/>
        </w:rPr>
        <w:t>s</w:t>
      </w:r>
      <w:r w:rsidR="00343F6A" w:rsidRPr="007566EC">
        <w:rPr>
          <w:rFonts w:ascii="Times New Roman" w:hAnsi="Times New Roman" w:cs="Times New Roman"/>
        </w:rPr>
        <w:t xml:space="preserve"> </w:t>
      </w:r>
      <w:r w:rsidR="00583126">
        <w:rPr>
          <w:rFonts w:ascii="Times New Roman" w:hAnsi="Times New Roman" w:cs="Times New Roman"/>
        </w:rPr>
        <w:t xml:space="preserve">who were </w:t>
      </w:r>
      <w:r w:rsidR="00257967">
        <w:rPr>
          <w:rFonts w:ascii="Times New Roman" w:hAnsi="Times New Roman" w:cs="Times New Roman"/>
        </w:rPr>
        <w:t>engaged in the implementation of</w:t>
      </w:r>
      <w:r w:rsidR="00343F6A" w:rsidRPr="007566EC">
        <w:rPr>
          <w:rFonts w:ascii="Times New Roman" w:hAnsi="Times New Roman" w:cs="Times New Roman"/>
        </w:rPr>
        <w:t xml:space="preserve"> new</w:t>
      </w:r>
      <w:r w:rsidR="00A40A6F" w:rsidRPr="007566EC">
        <w:rPr>
          <w:rFonts w:ascii="Times New Roman" w:hAnsi="Times New Roman" w:cs="Times New Roman"/>
        </w:rPr>
        <w:t xml:space="preserve"> </w:t>
      </w:r>
      <w:r w:rsidR="004D6EE6">
        <w:rPr>
          <w:rFonts w:ascii="Times New Roman" w:hAnsi="Times New Roman" w:cs="Times New Roman"/>
        </w:rPr>
        <w:t>process improvements within their project delivery practices</w:t>
      </w:r>
      <w:r w:rsidR="00473B82" w:rsidRPr="007566EC">
        <w:rPr>
          <w:rFonts w:ascii="Times New Roman" w:hAnsi="Times New Roman" w:cs="Times New Roman"/>
        </w:rPr>
        <w:t xml:space="preserve">. </w:t>
      </w:r>
      <w:r w:rsidR="007F7100">
        <w:rPr>
          <w:rFonts w:ascii="Times New Roman" w:hAnsi="Times New Roman" w:cs="Times New Roman"/>
        </w:rPr>
        <w:t>An analysis of variance</w:t>
      </w:r>
      <w:r w:rsidR="00731B7E" w:rsidRPr="007566EC">
        <w:rPr>
          <w:rFonts w:ascii="Times New Roman" w:hAnsi="Times New Roman" w:cs="Times New Roman"/>
        </w:rPr>
        <w:t xml:space="preserve"> </w:t>
      </w:r>
      <w:r w:rsidR="00473B82" w:rsidRPr="007566EC">
        <w:rPr>
          <w:rFonts w:ascii="Times New Roman" w:hAnsi="Times New Roman" w:cs="Times New Roman"/>
        </w:rPr>
        <w:t xml:space="preserve">with Tukey post-hoc testing </w:t>
      </w:r>
      <w:r w:rsidR="00AA2C9F">
        <w:rPr>
          <w:rFonts w:ascii="Times New Roman" w:hAnsi="Times New Roman" w:cs="Times New Roman"/>
        </w:rPr>
        <w:t>was</w:t>
      </w:r>
      <w:r w:rsidR="00E57033" w:rsidRPr="007566EC">
        <w:rPr>
          <w:rFonts w:ascii="Times New Roman" w:hAnsi="Times New Roman" w:cs="Times New Roman"/>
        </w:rPr>
        <w:t xml:space="preserve"> </w:t>
      </w:r>
      <w:r w:rsidR="00731B7E" w:rsidRPr="007566EC">
        <w:rPr>
          <w:rFonts w:ascii="Times New Roman" w:hAnsi="Times New Roman" w:cs="Times New Roman"/>
        </w:rPr>
        <w:t xml:space="preserve">performed </w:t>
      </w:r>
      <w:r w:rsidR="00473B82" w:rsidRPr="007566EC">
        <w:rPr>
          <w:rFonts w:ascii="Times New Roman" w:hAnsi="Times New Roman" w:cs="Times New Roman"/>
        </w:rPr>
        <w:t xml:space="preserve">to </w:t>
      </w:r>
      <w:r w:rsidR="00BB5F75">
        <w:rPr>
          <w:rFonts w:ascii="Times New Roman" w:hAnsi="Times New Roman" w:cs="Times New Roman"/>
        </w:rPr>
        <w:t>identify a</w:t>
      </w:r>
      <w:r w:rsidR="00BA6AFA" w:rsidRPr="007566EC">
        <w:rPr>
          <w:rFonts w:ascii="Times New Roman" w:hAnsi="Times New Roman" w:cs="Times New Roman"/>
        </w:rPr>
        <w:t xml:space="preserve"> prioritized ranking of the most </w:t>
      </w:r>
      <w:r w:rsidR="00731B7E" w:rsidRPr="007566EC">
        <w:rPr>
          <w:rFonts w:ascii="Times New Roman" w:hAnsi="Times New Roman" w:cs="Times New Roman"/>
        </w:rPr>
        <w:t>frequently</w:t>
      </w:r>
      <w:r w:rsidR="00BA6AFA" w:rsidRPr="007566EC">
        <w:rPr>
          <w:rFonts w:ascii="Times New Roman" w:hAnsi="Times New Roman" w:cs="Times New Roman"/>
        </w:rPr>
        <w:t xml:space="preserve"> encountered resistive behavior types within owner project teams</w:t>
      </w:r>
      <w:r w:rsidR="00334BE5" w:rsidRPr="007566EC">
        <w:rPr>
          <w:rFonts w:ascii="Times New Roman" w:hAnsi="Times New Roman" w:cs="Times New Roman"/>
        </w:rPr>
        <w:t xml:space="preserve">. This study </w:t>
      </w:r>
      <w:r w:rsidR="002677D4">
        <w:rPr>
          <w:rFonts w:ascii="Times New Roman" w:hAnsi="Times New Roman" w:cs="Times New Roman"/>
        </w:rPr>
        <w:t xml:space="preserve">contributes empirical </w:t>
      </w:r>
      <w:r w:rsidR="00E76FB0">
        <w:rPr>
          <w:rFonts w:ascii="Times New Roman" w:hAnsi="Times New Roman" w:cs="Times New Roman"/>
        </w:rPr>
        <w:t>documentation of</w:t>
      </w:r>
      <w:r w:rsidR="002677D4">
        <w:rPr>
          <w:rFonts w:ascii="Times New Roman" w:hAnsi="Times New Roman" w:cs="Times New Roman"/>
        </w:rPr>
        <w:t xml:space="preserve"> </w:t>
      </w:r>
      <w:r w:rsidR="00334BE5" w:rsidRPr="007566EC">
        <w:rPr>
          <w:rFonts w:ascii="Times New Roman" w:hAnsi="Times New Roman" w:cs="Times New Roman"/>
        </w:rPr>
        <w:t xml:space="preserve">change resistance </w:t>
      </w:r>
      <w:r w:rsidR="002677D4">
        <w:rPr>
          <w:rFonts w:ascii="Times New Roman" w:hAnsi="Times New Roman" w:cs="Times New Roman"/>
        </w:rPr>
        <w:t xml:space="preserve">along with </w:t>
      </w:r>
      <w:r w:rsidR="00334BE5" w:rsidRPr="007566EC">
        <w:rPr>
          <w:rFonts w:ascii="Times New Roman" w:hAnsi="Times New Roman" w:cs="Times New Roman"/>
        </w:rPr>
        <w:t>actionable recommendations</w:t>
      </w:r>
      <w:r w:rsidR="00E113B8">
        <w:rPr>
          <w:rFonts w:ascii="Times New Roman" w:hAnsi="Times New Roman" w:cs="Times New Roman"/>
        </w:rPr>
        <w:t xml:space="preserve"> to address various forms of project team resistance. </w:t>
      </w:r>
      <w:r w:rsidR="00334BE5" w:rsidRPr="007566EC">
        <w:rPr>
          <w:rFonts w:ascii="Times New Roman" w:hAnsi="Times New Roman" w:cs="Times New Roman"/>
        </w:rPr>
        <w:t xml:space="preserve"> </w:t>
      </w:r>
    </w:p>
    <w:p w:rsidR="00A14953" w:rsidRPr="007566EC" w:rsidRDefault="009B276B" w:rsidP="008E2583">
      <w:pPr>
        <w:spacing w:line="480" w:lineRule="auto"/>
        <w:rPr>
          <w:rFonts w:ascii="Times New Roman" w:hAnsi="Times New Roman" w:cs="Times New Roman"/>
          <w:b/>
        </w:rPr>
      </w:pPr>
      <w:r w:rsidRPr="007566EC">
        <w:rPr>
          <w:rFonts w:ascii="Times New Roman" w:hAnsi="Times New Roman" w:cs="Times New Roman"/>
          <w:b/>
        </w:rPr>
        <w:lastRenderedPageBreak/>
        <w:t>Introduction</w:t>
      </w:r>
    </w:p>
    <w:p w:rsidR="0076664E" w:rsidRDefault="00C76957" w:rsidP="008E2583">
      <w:pPr>
        <w:spacing w:line="480" w:lineRule="auto"/>
        <w:jc w:val="both"/>
        <w:outlineLvl w:val="0"/>
        <w:rPr>
          <w:rFonts w:ascii="Times New Roman" w:hAnsi="Times New Roman" w:cs="Times New Roman"/>
        </w:rPr>
      </w:pPr>
      <w:r w:rsidRPr="007566EC">
        <w:rPr>
          <w:rFonts w:ascii="Times New Roman" w:hAnsi="Times New Roman" w:cs="Times New Roman"/>
        </w:rPr>
        <w:t xml:space="preserve">In recent years, </w:t>
      </w:r>
      <w:r w:rsidR="000B252C" w:rsidRPr="007566EC">
        <w:rPr>
          <w:rFonts w:ascii="Times New Roman" w:hAnsi="Times New Roman" w:cs="Times New Roman"/>
        </w:rPr>
        <w:t xml:space="preserve">the </w:t>
      </w:r>
      <w:r w:rsidRPr="007566EC">
        <w:rPr>
          <w:rFonts w:ascii="Times New Roman" w:hAnsi="Times New Roman" w:cs="Times New Roman"/>
        </w:rPr>
        <w:t xml:space="preserve">architecture, engineering, and construction (AEC) industry </w:t>
      </w:r>
      <w:r w:rsidR="001B6E1A">
        <w:rPr>
          <w:rFonts w:ascii="Times New Roman" w:hAnsi="Times New Roman" w:cs="Times New Roman"/>
        </w:rPr>
        <w:t>has</w:t>
      </w:r>
      <w:r w:rsidR="001B6E1A" w:rsidRPr="007566EC">
        <w:rPr>
          <w:rFonts w:ascii="Times New Roman" w:hAnsi="Times New Roman" w:cs="Times New Roman"/>
        </w:rPr>
        <w:t xml:space="preserve"> </w:t>
      </w:r>
      <w:r w:rsidRPr="007566EC">
        <w:rPr>
          <w:rFonts w:ascii="Times New Roman" w:hAnsi="Times New Roman" w:cs="Times New Roman"/>
        </w:rPr>
        <w:t xml:space="preserve">seen consistent growth </w:t>
      </w:r>
      <w:r w:rsidR="006919A3" w:rsidRPr="007566EC">
        <w:rPr>
          <w:rFonts w:ascii="Times New Roman" w:hAnsi="Times New Roman" w:cs="Times New Roman"/>
        </w:rPr>
        <w:t>in</w:t>
      </w:r>
      <w:r w:rsidRPr="007566EC">
        <w:rPr>
          <w:rFonts w:ascii="Times New Roman" w:hAnsi="Times New Roman" w:cs="Times New Roman"/>
        </w:rPr>
        <w:t xml:space="preserve"> the implementation </w:t>
      </w:r>
      <w:r w:rsidR="006919A3" w:rsidRPr="007566EC">
        <w:rPr>
          <w:rFonts w:ascii="Times New Roman" w:hAnsi="Times New Roman" w:cs="Times New Roman"/>
        </w:rPr>
        <w:t xml:space="preserve">of </w:t>
      </w:r>
      <w:r w:rsidR="00486A50" w:rsidRPr="007566EC">
        <w:rPr>
          <w:rFonts w:ascii="Times New Roman" w:hAnsi="Times New Roman" w:cs="Times New Roman"/>
        </w:rPr>
        <w:t xml:space="preserve">project delivery </w:t>
      </w:r>
      <w:r w:rsidR="003A4D9A">
        <w:rPr>
          <w:rFonts w:ascii="Times New Roman" w:hAnsi="Times New Roman" w:cs="Times New Roman"/>
        </w:rPr>
        <w:t>process improvements (PDPI)</w:t>
      </w:r>
      <w:r w:rsidR="00B10BDA">
        <w:rPr>
          <w:rFonts w:ascii="Times New Roman" w:hAnsi="Times New Roman" w:cs="Times New Roman"/>
        </w:rPr>
        <w:t xml:space="preserve"> (Barrett and Sexton 2006). </w:t>
      </w:r>
      <w:r w:rsidR="0076664E">
        <w:rPr>
          <w:rFonts w:ascii="Times New Roman" w:hAnsi="Times New Roman" w:cs="Times New Roman"/>
        </w:rPr>
        <w:t>AEC organizations are increasingly seeking to adopt improvements such as, building information modeling technology (</w:t>
      </w:r>
      <w:r w:rsidR="0076664E" w:rsidRPr="0093758A">
        <w:rPr>
          <w:rFonts w:ascii="Times New Roman" w:hAnsi="Times New Roman" w:cs="Times New Roman"/>
        </w:rPr>
        <w:t xml:space="preserve">Won </w:t>
      </w:r>
      <w:r w:rsidR="0093758A" w:rsidRPr="0093758A">
        <w:rPr>
          <w:rFonts w:ascii="Times New Roman" w:hAnsi="Times New Roman" w:cs="Times New Roman"/>
        </w:rPr>
        <w:t>et al.</w:t>
      </w:r>
      <w:r w:rsidR="0076664E" w:rsidRPr="0093758A">
        <w:rPr>
          <w:rFonts w:ascii="Times New Roman" w:hAnsi="Times New Roman" w:cs="Times New Roman"/>
        </w:rPr>
        <w:t xml:space="preserve"> 2013, Sackey</w:t>
      </w:r>
      <w:r w:rsidR="0076664E" w:rsidRPr="004A108F">
        <w:rPr>
          <w:rFonts w:ascii="Times New Roman" w:hAnsi="Times New Roman" w:cs="Times New Roman"/>
        </w:rPr>
        <w:t xml:space="preserve"> </w:t>
      </w:r>
      <w:r w:rsidR="0076664E" w:rsidRPr="004A108F">
        <w:rPr>
          <w:rFonts w:ascii="Times New Roman" w:hAnsi="Times New Roman" w:cs="Times New Roman"/>
          <w:i/>
        </w:rPr>
        <w:t xml:space="preserve">et al. </w:t>
      </w:r>
      <w:r w:rsidR="0076664E" w:rsidRPr="004A108F">
        <w:rPr>
          <w:rFonts w:ascii="Times New Roman" w:hAnsi="Times New Roman" w:cs="Times New Roman"/>
        </w:rPr>
        <w:t>2015</w:t>
      </w:r>
      <w:r w:rsidR="0076664E">
        <w:rPr>
          <w:rFonts w:ascii="Times New Roman" w:hAnsi="Times New Roman" w:cs="Times New Roman"/>
        </w:rPr>
        <w:t>), project management software systems and web-based technologies (</w:t>
      </w:r>
      <w:r w:rsidR="0076664E" w:rsidRPr="0093758A">
        <w:rPr>
          <w:rFonts w:ascii="Times New Roman" w:hAnsi="Times New Roman" w:cs="Times New Roman"/>
        </w:rPr>
        <w:t>Arnold and Javernick-Will 2013, Doloi 2014), and Lean production approaches (Castill</w:t>
      </w:r>
      <w:r w:rsidR="002F368A" w:rsidRPr="0093758A">
        <w:rPr>
          <w:rFonts w:ascii="Times New Roman" w:hAnsi="Times New Roman" w:cs="Times New Roman"/>
        </w:rPr>
        <w:t xml:space="preserve">o </w:t>
      </w:r>
      <w:r w:rsidR="002F368A" w:rsidRPr="0093758A">
        <w:rPr>
          <w:rFonts w:ascii="Times New Roman" w:hAnsi="Times New Roman" w:cs="Times New Roman"/>
          <w:i/>
        </w:rPr>
        <w:t xml:space="preserve">et al. </w:t>
      </w:r>
      <w:r w:rsidR="0076664E" w:rsidRPr="0093758A">
        <w:rPr>
          <w:rFonts w:ascii="Times New Roman" w:hAnsi="Times New Roman" w:cs="Times New Roman"/>
        </w:rPr>
        <w:t>2015),</w:t>
      </w:r>
      <w:r w:rsidR="0076664E">
        <w:rPr>
          <w:rFonts w:ascii="Times New Roman" w:hAnsi="Times New Roman" w:cs="Times New Roman"/>
        </w:rPr>
        <w:t xml:space="preserve"> to name just a few. </w:t>
      </w:r>
    </w:p>
    <w:p w:rsidR="0076664E" w:rsidRDefault="0076664E" w:rsidP="008E2583">
      <w:pPr>
        <w:spacing w:line="480" w:lineRule="auto"/>
        <w:jc w:val="both"/>
        <w:outlineLvl w:val="0"/>
        <w:rPr>
          <w:rFonts w:ascii="Times New Roman" w:hAnsi="Times New Roman" w:cs="Times New Roman"/>
        </w:rPr>
      </w:pPr>
    </w:p>
    <w:p w:rsidR="000364E4" w:rsidRDefault="00B10BDA" w:rsidP="008E2583">
      <w:pPr>
        <w:spacing w:line="480" w:lineRule="auto"/>
        <w:jc w:val="both"/>
        <w:outlineLvl w:val="0"/>
        <w:rPr>
          <w:rFonts w:ascii="Times New Roman" w:hAnsi="Times New Roman" w:cs="Times New Roman"/>
        </w:rPr>
      </w:pPr>
      <w:r w:rsidRPr="007566EC">
        <w:rPr>
          <w:rFonts w:ascii="Times New Roman" w:hAnsi="Times New Roman" w:cs="Times New Roman"/>
        </w:rPr>
        <w:t xml:space="preserve">In the context of this study, </w:t>
      </w:r>
      <w:r w:rsidR="00007DD9">
        <w:rPr>
          <w:rFonts w:ascii="Times New Roman" w:hAnsi="Times New Roman" w:cs="Times New Roman"/>
        </w:rPr>
        <w:t>PDPI</w:t>
      </w:r>
      <w:r w:rsidRPr="007566EC">
        <w:rPr>
          <w:rFonts w:ascii="Times New Roman" w:hAnsi="Times New Roman" w:cs="Times New Roman"/>
        </w:rPr>
        <w:t xml:space="preserve"> are de</w:t>
      </w:r>
      <w:r w:rsidR="00911653">
        <w:rPr>
          <w:rFonts w:ascii="Times New Roman" w:hAnsi="Times New Roman" w:cs="Times New Roman"/>
        </w:rPr>
        <w:t>fined as any set</w:t>
      </w:r>
      <w:r w:rsidRPr="007566EC">
        <w:rPr>
          <w:rFonts w:ascii="Times New Roman" w:hAnsi="Times New Roman" w:cs="Times New Roman"/>
        </w:rPr>
        <w:t xml:space="preserve"> of approaches, tools, or processes that are</w:t>
      </w:r>
      <w:r>
        <w:rPr>
          <w:rFonts w:ascii="Times New Roman" w:hAnsi="Times New Roman" w:cs="Times New Roman"/>
        </w:rPr>
        <w:t xml:space="preserve"> new to the owner organization</w:t>
      </w:r>
      <w:r w:rsidR="00BC1428">
        <w:rPr>
          <w:rFonts w:ascii="Times New Roman" w:hAnsi="Times New Roman" w:cs="Times New Roman"/>
        </w:rPr>
        <w:t xml:space="preserve"> and </w:t>
      </w:r>
      <w:r>
        <w:rPr>
          <w:rFonts w:ascii="Times New Roman" w:hAnsi="Times New Roman" w:cs="Times New Roman"/>
        </w:rPr>
        <w:t xml:space="preserve">are </w:t>
      </w:r>
      <w:r w:rsidRPr="007566EC">
        <w:rPr>
          <w:rFonts w:ascii="Times New Roman" w:hAnsi="Times New Roman" w:cs="Times New Roman"/>
        </w:rPr>
        <w:t>intended to improve some deliverable within the A</w:t>
      </w:r>
      <w:r>
        <w:rPr>
          <w:rFonts w:ascii="Times New Roman" w:hAnsi="Times New Roman" w:cs="Times New Roman"/>
        </w:rPr>
        <w:t>EC project delivery life cycle.</w:t>
      </w:r>
      <w:r w:rsidR="00C326CF">
        <w:rPr>
          <w:rFonts w:ascii="Times New Roman" w:hAnsi="Times New Roman" w:cs="Times New Roman"/>
        </w:rPr>
        <w:t xml:space="preserve"> </w:t>
      </w:r>
      <w:r w:rsidR="009F7F72">
        <w:rPr>
          <w:rFonts w:ascii="Times New Roman" w:hAnsi="Times New Roman" w:cs="Times New Roman"/>
        </w:rPr>
        <w:t>In the context of this study, i</w:t>
      </w:r>
      <w:r w:rsidR="00C326CF">
        <w:rPr>
          <w:rFonts w:ascii="Times New Roman" w:hAnsi="Times New Roman" w:cs="Times New Roman"/>
        </w:rPr>
        <w:t xml:space="preserve">t is important to recognize that </w:t>
      </w:r>
      <w:r w:rsidR="00977ABD">
        <w:rPr>
          <w:rFonts w:ascii="Times New Roman" w:hAnsi="Times New Roman" w:cs="Times New Roman"/>
        </w:rPr>
        <w:t>PDPI</w:t>
      </w:r>
      <w:r w:rsidR="00C326CF">
        <w:rPr>
          <w:rFonts w:ascii="Times New Roman" w:hAnsi="Times New Roman" w:cs="Times New Roman"/>
        </w:rPr>
        <w:t xml:space="preserve"> do not refer to </w:t>
      </w:r>
      <w:r w:rsidR="00B61BC4">
        <w:rPr>
          <w:rFonts w:ascii="Times New Roman" w:hAnsi="Times New Roman" w:cs="Times New Roman"/>
        </w:rPr>
        <w:t xml:space="preserve">holistic </w:t>
      </w:r>
      <w:r w:rsidR="00C326CF">
        <w:rPr>
          <w:rFonts w:ascii="Times New Roman" w:hAnsi="Times New Roman" w:cs="Times New Roman"/>
        </w:rPr>
        <w:t xml:space="preserve">project delivery systems such as design-build, construction manager at risk, or integrated project delivery; </w:t>
      </w:r>
      <w:r w:rsidR="009F7F72">
        <w:rPr>
          <w:rFonts w:ascii="Times New Roman" w:hAnsi="Times New Roman" w:cs="Times New Roman"/>
        </w:rPr>
        <w:t>rather</w:t>
      </w:r>
      <w:r w:rsidR="00C326CF">
        <w:rPr>
          <w:rFonts w:ascii="Times New Roman" w:hAnsi="Times New Roman" w:cs="Times New Roman"/>
        </w:rPr>
        <w:t xml:space="preserve">, </w:t>
      </w:r>
      <w:r w:rsidR="00977ABD">
        <w:rPr>
          <w:rFonts w:ascii="Times New Roman" w:hAnsi="Times New Roman" w:cs="Times New Roman"/>
        </w:rPr>
        <w:t>PDPI</w:t>
      </w:r>
      <w:r w:rsidR="00C326CF">
        <w:rPr>
          <w:rFonts w:ascii="Times New Roman" w:hAnsi="Times New Roman" w:cs="Times New Roman"/>
        </w:rPr>
        <w:t xml:space="preserve"> refer to more discrete changes </w:t>
      </w:r>
      <w:r w:rsidR="006C0550">
        <w:rPr>
          <w:rFonts w:ascii="Times New Roman" w:hAnsi="Times New Roman" w:cs="Times New Roman"/>
        </w:rPr>
        <w:t xml:space="preserve">within an organization’s management </w:t>
      </w:r>
      <w:r w:rsidR="00036A60">
        <w:rPr>
          <w:rFonts w:ascii="Times New Roman" w:hAnsi="Times New Roman" w:cs="Times New Roman"/>
        </w:rPr>
        <w:t>processes at</w:t>
      </w:r>
      <w:r w:rsidR="00C326CF">
        <w:rPr>
          <w:rFonts w:ascii="Times New Roman" w:hAnsi="Times New Roman" w:cs="Times New Roman"/>
        </w:rPr>
        <w:t xml:space="preserve"> the </w:t>
      </w:r>
      <w:r w:rsidR="00C905C1">
        <w:rPr>
          <w:rFonts w:ascii="Times New Roman" w:hAnsi="Times New Roman" w:cs="Times New Roman"/>
        </w:rPr>
        <w:t>project</w:t>
      </w:r>
      <w:r w:rsidR="00C326CF">
        <w:rPr>
          <w:rFonts w:ascii="Times New Roman" w:hAnsi="Times New Roman" w:cs="Times New Roman"/>
        </w:rPr>
        <w:t xml:space="preserve"> level</w:t>
      </w:r>
      <w:r w:rsidR="00BF3DB6">
        <w:rPr>
          <w:rFonts w:ascii="Times New Roman" w:hAnsi="Times New Roman" w:cs="Times New Roman"/>
        </w:rPr>
        <w:t>. Such processe</w:t>
      </w:r>
      <w:r w:rsidR="00036A60">
        <w:rPr>
          <w:rFonts w:ascii="Times New Roman" w:hAnsi="Times New Roman" w:cs="Times New Roman"/>
        </w:rPr>
        <w:t>s</w:t>
      </w:r>
      <w:r w:rsidR="00BF3DB6">
        <w:rPr>
          <w:rFonts w:ascii="Times New Roman" w:hAnsi="Times New Roman" w:cs="Times New Roman"/>
        </w:rPr>
        <w:t xml:space="preserve"> may be confined to</w:t>
      </w:r>
      <w:r w:rsidR="00A41079">
        <w:rPr>
          <w:rFonts w:ascii="Times New Roman" w:hAnsi="Times New Roman" w:cs="Times New Roman"/>
        </w:rPr>
        <w:t xml:space="preserve"> </w:t>
      </w:r>
      <w:r w:rsidR="00036A60">
        <w:rPr>
          <w:rFonts w:ascii="Times New Roman" w:hAnsi="Times New Roman" w:cs="Times New Roman"/>
        </w:rPr>
        <w:t>individual</w:t>
      </w:r>
      <w:r w:rsidR="00A41079">
        <w:rPr>
          <w:rFonts w:ascii="Times New Roman" w:hAnsi="Times New Roman" w:cs="Times New Roman"/>
        </w:rPr>
        <w:t xml:space="preserve"> phases within the </w:t>
      </w:r>
      <w:r w:rsidR="009F7F72">
        <w:rPr>
          <w:rFonts w:ascii="Times New Roman" w:hAnsi="Times New Roman" w:cs="Times New Roman"/>
        </w:rPr>
        <w:t xml:space="preserve">holistic </w:t>
      </w:r>
      <w:r w:rsidR="00A41079">
        <w:rPr>
          <w:rFonts w:ascii="Times New Roman" w:hAnsi="Times New Roman" w:cs="Times New Roman"/>
        </w:rPr>
        <w:t>project</w:t>
      </w:r>
      <w:r w:rsidR="00BA5785">
        <w:rPr>
          <w:rFonts w:ascii="Times New Roman" w:hAnsi="Times New Roman" w:cs="Times New Roman"/>
        </w:rPr>
        <w:t xml:space="preserve"> delivery</w:t>
      </w:r>
      <w:r w:rsidR="00A41079">
        <w:rPr>
          <w:rFonts w:ascii="Times New Roman" w:hAnsi="Times New Roman" w:cs="Times New Roman"/>
        </w:rPr>
        <w:t xml:space="preserve"> lifecycle, </w:t>
      </w:r>
      <w:r w:rsidR="00B60D39">
        <w:rPr>
          <w:rFonts w:ascii="Times New Roman" w:hAnsi="Times New Roman" w:cs="Times New Roman"/>
        </w:rPr>
        <w:t>such as the</w:t>
      </w:r>
      <w:r w:rsidR="00A41079">
        <w:rPr>
          <w:rFonts w:ascii="Times New Roman" w:hAnsi="Times New Roman" w:cs="Times New Roman"/>
        </w:rPr>
        <w:t xml:space="preserve"> procurement, contracting, </w:t>
      </w:r>
      <w:r w:rsidR="00F93502">
        <w:rPr>
          <w:rFonts w:ascii="Times New Roman" w:hAnsi="Times New Roman" w:cs="Times New Roman"/>
        </w:rPr>
        <w:t>or</w:t>
      </w:r>
      <w:r w:rsidR="00A41079">
        <w:rPr>
          <w:rFonts w:ascii="Times New Roman" w:hAnsi="Times New Roman" w:cs="Times New Roman"/>
        </w:rPr>
        <w:t xml:space="preserve"> project </w:t>
      </w:r>
      <w:r w:rsidR="00811336">
        <w:rPr>
          <w:rFonts w:ascii="Times New Roman" w:hAnsi="Times New Roman" w:cs="Times New Roman"/>
        </w:rPr>
        <w:t>management</w:t>
      </w:r>
      <w:r w:rsidR="005B49AD">
        <w:rPr>
          <w:rFonts w:ascii="Times New Roman" w:hAnsi="Times New Roman" w:cs="Times New Roman"/>
        </w:rPr>
        <w:t xml:space="preserve"> phases</w:t>
      </w:r>
      <w:r w:rsidR="00C326CF">
        <w:rPr>
          <w:rFonts w:ascii="Times New Roman" w:hAnsi="Times New Roman" w:cs="Times New Roman"/>
        </w:rPr>
        <w:t xml:space="preserve">. For </w:t>
      </w:r>
      <w:r w:rsidR="002A519A">
        <w:rPr>
          <w:rFonts w:ascii="Times New Roman" w:hAnsi="Times New Roman" w:cs="Times New Roman"/>
        </w:rPr>
        <w:t>instance</w:t>
      </w:r>
      <w:r w:rsidR="00C326CF">
        <w:rPr>
          <w:rFonts w:ascii="Times New Roman" w:hAnsi="Times New Roman" w:cs="Times New Roman"/>
        </w:rPr>
        <w:t>, t</w:t>
      </w:r>
      <w:r>
        <w:rPr>
          <w:rFonts w:ascii="Times New Roman" w:hAnsi="Times New Roman" w:cs="Times New Roman"/>
        </w:rPr>
        <w:t xml:space="preserve">he </w:t>
      </w:r>
      <w:r w:rsidR="00EA14FF">
        <w:rPr>
          <w:rFonts w:ascii="Times New Roman" w:hAnsi="Times New Roman" w:cs="Times New Roman"/>
        </w:rPr>
        <w:t xml:space="preserve">owner organizations participating </w:t>
      </w:r>
      <w:r w:rsidR="00AF7513">
        <w:rPr>
          <w:rFonts w:ascii="Times New Roman" w:hAnsi="Times New Roman" w:cs="Times New Roman"/>
        </w:rPr>
        <w:t>with</w:t>
      </w:r>
      <w:r w:rsidR="00EA14FF">
        <w:rPr>
          <w:rFonts w:ascii="Times New Roman" w:hAnsi="Times New Roman" w:cs="Times New Roman"/>
        </w:rPr>
        <w:t xml:space="preserve">in this study implemented </w:t>
      </w:r>
      <w:r w:rsidR="00977ABD">
        <w:rPr>
          <w:rFonts w:ascii="Times New Roman" w:hAnsi="Times New Roman" w:cs="Times New Roman"/>
        </w:rPr>
        <w:t>PDPI</w:t>
      </w:r>
      <w:r w:rsidR="00AF7513">
        <w:rPr>
          <w:rFonts w:ascii="Times New Roman" w:hAnsi="Times New Roman" w:cs="Times New Roman"/>
        </w:rPr>
        <w:t xml:space="preserve"> that specifically consisted</w:t>
      </w:r>
      <w:r w:rsidR="00924035">
        <w:rPr>
          <w:rFonts w:ascii="Times New Roman" w:hAnsi="Times New Roman" w:cs="Times New Roman"/>
        </w:rPr>
        <w:t xml:space="preserve"> of</w:t>
      </w:r>
      <w:r w:rsidR="00AF7513">
        <w:rPr>
          <w:rFonts w:ascii="Times New Roman" w:hAnsi="Times New Roman" w:cs="Times New Roman"/>
        </w:rPr>
        <w:t xml:space="preserve"> </w:t>
      </w:r>
      <w:r w:rsidR="0088609C">
        <w:rPr>
          <w:rFonts w:ascii="Times New Roman" w:hAnsi="Times New Roman" w:cs="Times New Roman"/>
        </w:rPr>
        <w:t>a</w:t>
      </w:r>
      <w:r w:rsidR="000E16C0">
        <w:rPr>
          <w:rFonts w:ascii="Times New Roman" w:hAnsi="Times New Roman" w:cs="Times New Roman"/>
        </w:rPr>
        <w:t>lternative</w:t>
      </w:r>
      <w:r w:rsidR="00AF7513">
        <w:rPr>
          <w:rFonts w:ascii="Times New Roman" w:hAnsi="Times New Roman" w:cs="Times New Roman"/>
        </w:rPr>
        <w:t xml:space="preserve"> </w:t>
      </w:r>
      <w:r>
        <w:rPr>
          <w:rFonts w:ascii="Times New Roman" w:hAnsi="Times New Roman" w:cs="Times New Roman"/>
        </w:rPr>
        <w:t>procurement systems</w:t>
      </w:r>
      <w:r w:rsidR="00AF7513">
        <w:rPr>
          <w:rFonts w:ascii="Times New Roman" w:hAnsi="Times New Roman" w:cs="Times New Roman"/>
        </w:rPr>
        <w:t xml:space="preserve"> that incorporated</w:t>
      </w:r>
      <w:r>
        <w:rPr>
          <w:rFonts w:ascii="Times New Roman" w:hAnsi="Times New Roman" w:cs="Times New Roman"/>
        </w:rPr>
        <w:t xml:space="preserve"> </w:t>
      </w:r>
      <w:r w:rsidR="00A60FFF">
        <w:rPr>
          <w:rFonts w:ascii="Times New Roman" w:hAnsi="Times New Roman" w:cs="Times New Roman"/>
        </w:rPr>
        <w:t xml:space="preserve">entirely new </w:t>
      </w:r>
      <w:r>
        <w:rPr>
          <w:rFonts w:ascii="Times New Roman" w:hAnsi="Times New Roman" w:cs="Times New Roman"/>
        </w:rPr>
        <w:t>evaluation criteria</w:t>
      </w:r>
      <w:r w:rsidR="00AF7513">
        <w:rPr>
          <w:rFonts w:ascii="Times New Roman" w:hAnsi="Times New Roman" w:cs="Times New Roman"/>
        </w:rPr>
        <w:t>,</w:t>
      </w:r>
      <w:r>
        <w:rPr>
          <w:rFonts w:ascii="Times New Roman" w:hAnsi="Times New Roman" w:cs="Times New Roman"/>
        </w:rPr>
        <w:t xml:space="preserve"> </w:t>
      </w:r>
      <w:r w:rsidR="009122C9">
        <w:rPr>
          <w:rFonts w:ascii="Times New Roman" w:hAnsi="Times New Roman" w:cs="Times New Roman"/>
        </w:rPr>
        <w:t>unconventional</w:t>
      </w:r>
      <w:r w:rsidR="00360EE1">
        <w:rPr>
          <w:rFonts w:ascii="Times New Roman" w:hAnsi="Times New Roman" w:cs="Times New Roman"/>
        </w:rPr>
        <w:t xml:space="preserve"> </w:t>
      </w:r>
      <w:r w:rsidR="00C326CF">
        <w:rPr>
          <w:rFonts w:ascii="Times New Roman" w:hAnsi="Times New Roman" w:cs="Times New Roman"/>
        </w:rPr>
        <w:t xml:space="preserve">contracting methods </w:t>
      </w:r>
      <w:r w:rsidR="00AF7513">
        <w:rPr>
          <w:rFonts w:ascii="Times New Roman" w:hAnsi="Times New Roman" w:cs="Times New Roman"/>
        </w:rPr>
        <w:t xml:space="preserve">that were structured to </w:t>
      </w:r>
      <w:r w:rsidR="00523DDD">
        <w:rPr>
          <w:rFonts w:ascii="Times New Roman" w:hAnsi="Times New Roman" w:cs="Times New Roman"/>
        </w:rPr>
        <w:t>formalize</w:t>
      </w:r>
      <w:r>
        <w:rPr>
          <w:rFonts w:ascii="Times New Roman" w:hAnsi="Times New Roman" w:cs="Times New Roman"/>
        </w:rPr>
        <w:t xml:space="preserve"> risk transference</w:t>
      </w:r>
      <w:r w:rsidR="00C326CF">
        <w:rPr>
          <w:rFonts w:ascii="Times New Roman" w:hAnsi="Times New Roman" w:cs="Times New Roman"/>
        </w:rPr>
        <w:t xml:space="preserve"> within the Owner-Vendor relationship</w:t>
      </w:r>
      <w:r>
        <w:rPr>
          <w:rFonts w:ascii="Times New Roman" w:hAnsi="Times New Roman" w:cs="Times New Roman"/>
        </w:rPr>
        <w:t>, and</w:t>
      </w:r>
      <w:r w:rsidR="003E578F">
        <w:rPr>
          <w:rFonts w:ascii="Times New Roman" w:hAnsi="Times New Roman" w:cs="Times New Roman"/>
        </w:rPr>
        <w:t xml:space="preserve"> </w:t>
      </w:r>
      <w:r w:rsidR="00DB6B5E">
        <w:rPr>
          <w:rFonts w:ascii="Times New Roman" w:hAnsi="Times New Roman" w:cs="Times New Roman"/>
        </w:rPr>
        <w:t xml:space="preserve">the introduction of </w:t>
      </w:r>
      <w:r w:rsidR="003E578F">
        <w:rPr>
          <w:rFonts w:ascii="Times New Roman" w:hAnsi="Times New Roman" w:cs="Times New Roman"/>
        </w:rPr>
        <w:t>new</w:t>
      </w:r>
      <w:r>
        <w:rPr>
          <w:rFonts w:ascii="Times New Roman" w:hAnsi="Times New Roman" w:cs="Times New Roman"/>
        </w:rPr>
        <w:t xml:space="preserve"> </w:t>
      </w:r>
      <w:r w:rsidR="00AF7513">
        <w:rPr>
          <w:rFonts w:ascii="Times New Roman" w:hAnsi="Times New Roman" w:cs="Times New Roman"/>
        </w:rPr>
        <w:t>p</w:t>
      </w:r>
      <w:r w:rsidR="005D1053">
        <w:rPr>
          <w:rFonts w:ascii="Times New Roman" w:hAnsi="Times New Roman" w:cs="Times New Roman"/>
        </w:rPr>
        <w:t xml:space="preserve">roject </w:t>
      </w:r>
      <w:r>
        <w:rPr>
          <w:rFonts w:ascii="Times New Roman" w:hAnsi="Times New Roman" w:cs="Times New Roman"/>
        </w:rPr>
        <w:t>management tools</w:t>
      </w:r>
      <w:r w:rsidR="00360EE1">
        <w:rPr>
          <w:rFonts w:ascii="Times New Roman" w:hAnsi="Times New Roman" w:cs="Times New Roman"/>
        </w:rPr>
        <w:t xml:space="preserve"> intended</w:t>
      </w:r>
      <w:r>
        <w:rPr>
          <w:rFonts w:ascii="Times New Roman" w:hAnsi="Times New Roman" w:cs="Times New Roman"/>
        </w:rPr>
        <w:t xml:space="preserve"> to assist</w:t>
      </w:r>
      <w:r w:rsidR="00532F25">
        <w:rPr>
          <w:rFonts w:ascii="Times New Roman" w:hAnsi="Times New Roman" w:cs="Times New Roman"/>
        </w:rPr>
        <w:t xml:space="preserve"> owner project managers in </w:t>
      </w:r>
      <w:r>
        <w:rPr>
          <w:rFonts w:ascii="Times New Roman" w:hAnsi="Times New Roman" w:cs="Times New Roman"/>
        </w:rPr>
        <w:t>monitoring and control</w:t>
      </w:r>
      <w:r w:rsidR="00532F25">
        <w:rPr>
          <w:rFonts w:ascii="Times New Roman" w:hAnsi="Times New Roman" w:cs="Times New Roman"/>
        </w:rPr>
        <w:t>ling project performance</w:t>
      </w:r>
      <w:r>
        <w:rPr>
          <w:rFonts w:ascii="Times New Roman" w:hAnsi="Times New Roman" w:cs="Times New Roman"/>
        </w:rPr>
        <w:t xml:space="preserve">.  </w:t>
      </w:r>
    </w:p>
    <w:p w:rsidR="00B227FA" w:rsidRPr="007566EC" w:rsidRDefault="00B227FA" w:rsidP="008E2583">
      <w:pPr>
        <w:spacing w:line="480" w:lineRule="auto"/>
        <w:jc w:val="both"/>
        <w:outlineLvl w:val="0"/>
        <w:rPr>
          <w:rFonts w:ascii="Times New Roman" w:hAnsi="Times New Roman" w:cs="Times New Roman"/>
        </w:rPr>
      </w:pPr>
    </w:p>
    <w:p w:rsidR="00F9176E" w:rsidRDefault="006D4CF9" w:rsidP="008E2583">
      <w:pPr>
        <w:spacing w:line="480" w:lineRule="auto"/>
        <w:jc w:val="both"/>
        <w:outlineLvl w:val="0"/>
        <w:rPr>
          <w:rFonts w:ascii="Times New Roman" w:hAnsi="Times New Roman" w:cs="Times New Roman"/>
        </w:rPr>
      </w:pPr>
      <w:r>
        <w:rPr>
          <w:rFonts w:ascii="Times New Roman" w:hAnsi="Times New Roman" w:cs="Times New Roman"/>
        </w:rPr>
        <w:lastRenderedPageBreak/>
        <w:t>A</w:t>
      </w:r>
      <w:r w:rsidR="000364E4" w:rsidRPr="007566EC">
        <w:rPr>
          <w:rFonts w:ascii="Times New Roman" w:hAnsi="Times New Roman" w:cs="Times New Roman"/>
        </w:rPr>
        <w:t xml:space="preserve"> key stakeholder in AEC projects</w:t>
      </w:r>
      <w:r>
        <w:rPr>
          <w:rFonts w:ascii="Times New Roman" w:hAnsi="Times New Roman" w:cs="Times New Roman"/>
        </w:rPr>
        <w:t xml:space="preserve"> is the project owner</w:t>
      </w:r>
      <w:r w:rsidR="000364E4" w:rsidRPr="007566EC">
        <w:rPr>
          <w:rFonts w:ascii="Times New Roman" w:hAnsi="Times New Roman" w:cs="Times New Roman"/>
        </w:rPr>
        <w:t xml:space="preserve"> (</w:t>
      </w:r>
      <w:r w:rsidR="00120BD1" w:rsidRPr="007566EC">
        <w:rPr>
          <w:rFonts w:ascii="Times New Roman" w:hAnsi="Times New Roman" w:cs="Times New Roman"/>
        </w:rPr>
        <w:t xml:space="preserve">Ankrah </w:t>
      </w:r>
      <w:r w:rsidR="00120BD1" w:rsidRPr="007566EC">
        <w:rPr>
          <w:rFonts w:ascii="Times New Roman" w:hAnsi="Times New Roman" w:cs="Times New Roman"/>
          <w:i/>
        </w:rPr>
        <w:t xml:space="preserve">et al. </w:t>
      </w:r>
      <w:r w:rsidR="00120BD1" w:rsidRPr="007566EC">
        <w:rPr>
          <w:rFonts w:ascii="Times New Roman" w:hAnsi="Times New Roman" w:cs="Times New Roman"/>
        </w:rPr>
        <w:t>2008</w:t>
      </w:r>
      <w:r w:rsidR="000364E4" w:rsidRPr="007566EC">
        <w:rPr>
          <w:rFonts w:ascii="Times New Roman" w:hAnsi="Times New Roman" w:cs="Times New Roman"/>
        </w:rPr>
        <w:t xml:space="preserve">), </w:t>
      </w:r>
      <w:r>
        <w:rPr>
          <w:rFonts w:ascii="Times New Roman" w:hAnsi="Times New Roman" w:cs="Times New Roman"/>
        </w:rPr>
        <w:t xml:space="preserve">who generally </w:t>
      </w:r>
      <w:r w:rsidR="000364E4" w:rsidRPr="007566EC">
        <w:rPr>
          <w:rFonts w:ascii="Times New Roman" w:hAnsi="Times New Roman" w:cs="Times New Roman"/>
        </w:rPr>
        <w:t>determin</w:t>
      </w:r>
      <w:r>
        <w:rPr>
          <w:rFonts w:ascii="Times New Roman" w:hAnsi="Times New Roman" w:cs="Times New Roman"/>
        </w:rPr>
        <w:t>es</w:t>
      </w:r>
      <w:r w:rsidR="000364E4" w:rsidRPr="007566EC">
        <w:rPr>
          <w:rFonts w:ascii="Times New Roman" w:hAnsi="Times New Roman" w:cs="Times New Roman"/>
        </w:rPr>
        <w:t xml:space="preserve"> the delivery method, procurement method, contracting approach, risk management</w:t>
      </w:r>
      <w:r w:rsidR="00B547F7">
        <w:rPr>
          <w:rFonts w:ascii="Times New Roman" w:hAnsi="Times New Roman" w:cs="Times New Roman"/>
        </w:rPr>
        <w:t xml:space="preserve"> technique</w:t>
      </w:r>
      <w:r w:rsidR="006A2F4F">
        <w:rPr>
          <w:rFonts w:ascii="Times New Roman" w:hAnsi="Times New Roman" w:cs="Times New Roman"/>
        </w:rPr>
        <w:t>, and project reporting</w:t>
      </w:r>
      <w:r w:rsidR="000364E4" w:rsidRPr="007566EC">
        <w:rPr>
          <w:rFonts w:ascii="Times New Roman" w:hAnsi="Times New Roman" w:cs="Times New Roman"/>
        </w:rPr>
        <w:t xml:space="preserve"> process by which the project will operate. </w:t>
      </w:r>
      <w:r w:rsidR="00F529B0">
        <w:rPr>
          <w:rFonts w:ascii="Times New Roman" w:hAnsi="Times New Roman" w:cs="Times New Roman"/>
        </w:rPr>
        <w:t>However, successful</w:t>
      </w:r>
      <w:r w:rsidR="00D2642A" w:rsidRPr="007566EC">
        <w:rPr>
          <w:rFonts w:ascii="Times New Roman" w:hAnsi="Times New Roman" w:cs="Times New Roman"/>
        </w:rPr>
        <w:t xml:space="preserve"> </w:t>
      </w:r>
      <w:r w:rsidR="00F529B0">
        <w:rPr>
          <w:rFonts w:ascii="Times New Roman" w:hAnsi="Times New Roman" w:cs="Times New Roman"/>
        </w:rPr>
        <w:t>implementation of a</w:t>
      </w:r>
      <w:r w:rsidR="00D2642A" w:rsidRPr="007566EC">
        <w:rPr>
          <w:rFonts w:ascii="Times New Roman" w:hAnsi="Times New Roman" w:cs="Times New Roman"/>
        </w:rPr>
        <w:t xml:space="preserve"> </w:t>
      </w:r>
      <w:r>
        <w:rPr>
          <w:rFonts w:ascii="Times New Roman" w:hAnsi="Times New Roman" w:cs="Times New Roman"/>
        </w:rPr>
        <w:t xml:space="preserve">planned change in </w:t>
      </w:r>
      <w:r w:rsidR="00977ABD">
        <w:rPr>
          <w:rFonts w:ascii="Times New Roman" w:hAnsi="Times New Roman" w:cs="Times New Roman"/>
        </w:rPr>
        <w:t>PDPI</w:t>
      </w:r>
      <w:r>
        <w:rPr>
          <w:rFonts w:ascii="Times New Roman" w:hAnsi="Times New Roman" w:cs="Times New Roman"/>
        </w:rPr>
        <w:t xml:space="preserve"> </w:t>
      </w:r>
      <w:r w:rsidR="00D2642A" w:rsidRPr="007566EC">
        <w:rPr>
          <w:rFonts w:ascii="Times New Roman" w:hAnsi="Times New Roman" w:cs="Times New Roman"/>
        </w:rPr>
        <w:t>can be extremely difficult</w:t>
      </w:r>
      <w:r w:rsidR="00807FCF" w:rsidRPr="007566EC">
        <w:rPr>
          <w:rFonts w:ascii="Times New Roman" w:hAnsi="Times New Roman" w:cs="Times New Roman"/>
        </w:rPr>
        <w:t xml:space="preserve"> for an </w:t>
      </w:r>
      <w:r w:rsidR="002B6F1C">
        <w:rPr>
          <w:rFonts w:ascii="Times New Roman" w:hAnsi="Times New Roman" w:cs="Times New Roman"/>
        </w:rPr>
        <w:t>organization</w:t>
      </w:r>
      <w:r w:rsidR="00807FCF" w:rsidRPr="007566EC">
        <w:rPr>
          <w:rFonts w:ascii="Times New Roman" w:hAnsi="Times New Roman" w:cs="Times New Roman"/>
        </w:rPr>
        <w:t xml:space="preserve"> </w:t>
      </w:r>
      <w:r w:rsidR="0033281C">
        <w:rPr>
          <w:rFonts w:ascii="Times New Roman" w:hAnsi="Times New Roman" w:cs="Times New Roman"/>
        </w:rPr>
        <w:t xml:space="preserve">to accomplish </w:t>
      </w:r>
      <w:r w:rsidR="00D2642A" w:rsidRPr="007566EC">
        <w:rPr>
          <w:rFonts w:ascii="Times New Roman" w:hAnsi="Times New Roman" w:cs="Times New Roman"/>
        </w:rPr>
        <w:t xml:space="preserve">due to the extent of modifications that </w:t>
      </w:r>
      <w:r w:rsidR="00D85C5D">
        <w:rPr>
          <w:rFonts w:ascii="Times New Roman" w:hAnsi="Times New Roman" w:cs="Times New Roman"/>
        </w:rPr>
        <w:t>must be made</w:t>
      </w:r>
      <w:r w:rsidR="00D2642A" w:rsidRPr="007566EC">
        <w:rPr>
          <w:rFonts w:ascii="Times New Roman" w:hAnsi="Times New Roman" w:cs="Times New Roman"/>
        </w:rPr>
        <w:t xml:space="preserve"> to the organization’s</w:t>
      </w:r>
      <w:r w:rsidR="00FA1A7C">
        <w:rPr>
          <w:rFonts w:ascii="Times New Roman" w:hAnsi="Times New Roman" w:cs="Times New Roman"/>
        </w:rPr>
        <w:t xml:space="preserve"> traditional</w:t>
      </w:r>
      <w:r w:rsidR="00D2642A" w:rsidRPr="007566EC">
        <w:rPr>
          <w:rFonts w:ascii="Times New Roman" w:hAnsi="Times New Roman" w:cs="Times New Roman"/>
        </w:rPr>
        <w:t xml:space="preserve"> work processes, organizational structures, and personnel roles and responsibilit</w:t>
      </w:r>
      <w:r w:rsidR="00807FCF" w:rsidRPr="007566EC">
        <w:rPr>
          <w:rFonts w:ascii="Times New Roman" w:hAnsi="Times New Roman" w:cs="Times New Roman"/>
        </w:rPr>
        <w:t xml:space="preserve">ies (Migliaccio, Gibson </w:t>
      </w:r>
      <w:r w:rsidR="00266F4F">
        <w:rPr>
          <w:rFonts w:ascii="Times New Roman" w:hAnsi="Times New Roman" w:cs="Times New Roman"/>
        </w:rPr>
        <w:t xml:space="preserve">and O’Connor </w:t>
      </w:r>
      <w:r w:rsidR="00266F4F" w:rsidRPr="0093758A">
        <w:rPr>
          <w:rFonts w:ascii="Times New Roman" w:hAnsi="Times New Roman" w:cs="Times New Roman"/>
        </w:rPr>
        <w:t>2008</w:t>
      </w:r>
      <w:r w:rsidR="003E7CE9" w:rsidRPr="0093758A">
        <w:rPr>
          <w:rFonts w:ascii="Times New Roman" w:hAnsi="Times New Roman" w:cs="Times New Roman"/>
        </w:rPr>
        <w:t>, Xia and Cha</w:t>
      </w:r>
      <w:r w:rsidR="0093758A" w:rsidRPr="0093758A">
        <w:rPr>
          <w:rFonts w:ascii="Times New Roman" w:hAnsi="Times New Roman" w:cs="Times New Roman"/>
        </w:rPr>
        <w:t>n</w:t>
      </w:r>
      <w:r w:rsidR="003E7CE9" w:rsidRPr="0093758A">
        <w:rPr>
          <w:rFonts w:ascii="Times New Roman" w:hAnsi="Times New Roman" w:cs="Times New Roman"/>
        </w:rPr>
        <w:t xml:space="preserve"> 2012</w:t>
      </w:r>
      <w:r w:rsidR="00266F4F" w:rsidRPr="0093758A">
        <w:rPr>
          <w:rFonts w:ascii="Times New Roman" w:hAnsi="Times New Roman" w:cs="Times New Roman"/>
        </w:rPr>
        <w:t>).</w:t>
      </w:r>
      <w:r w:rsidR="00266F4F">
        <w:rPr>
          <w:rFonts w:ascii="Times New Roman" w:hAnsi="Times New Roman" w:cs="Times New Roman"/>
        </w:rPr>
        <w:t xml:space="preserve"> </w:t>
      </w:r>
    </w:p>
    <w:p w:rsidR="00F9176E" w:rsidRDefault="00F9176E" w:rsidP="008E2583">
      <w:pPr>
        <w:spacing w:line="480" w:lineRule="auto"/>
        <w:jc w:val="both"/>
        <w:outlineLvl w:val="0"/>
        <w:rPr>
          <w:rFonts w:ascii="Times New Roman" w:hAnsi="Times New Roman" w:cs="Times New Roman"/>
        </w:rPr>
      </w:pPr>
    </w:p>
    <w:p w:rsidR="000E1E85" w:rsidRDefault="00266F4F" w:rsidP="008E2583">
      <w:pPr>
        <w:spacing w:line="480" w:lineRule="auto"/>
        <w:jc w:val="both"/>
        <w:outlineLvl w:val="0"/>
        <w:rPr>
          <w:rFonts w:ascii="Times New Roman" w:hAnsi="Times New Roman" w:cs="Times New Roman"/>
        </w:rPr>
      </w:pPr>
      <w:r>
        <w:rPr>
          <w:rFonts w:ascii="Times New Roman" w:hAnsi="Times New Roman" w:cs="Times New Roman"/>
        </w:rPr>
        <w:t>When o</w:t>
      </w:r>
      <w:r w:rsidR="00807FCF" w:rsidRPr="007566EC">
        <w:rPr>
          <w:rFonts w:ascii="Times New Roman" w:hAnsi="Times New Roman" w:cs="Times New Roman"/>
        </w:rPr>
        <w:t>wner organizations proc</w:t>
      </w:r>
      <w:r w:rsidR="00113DD7">
        <w:rPr>
          <w:rFonts w:ascii="Times New Roman" w:hAnsi="Times New Roman" w:cs="Times New Roman"/>
        </w:rPr>
        <w:t>eed with the implementation of</w:t>
      </w:r>
      <w:r w:rsidR="00807FCF" w:rsidRPr="007566EC">
        <w:rPr>
          <w:rFonts w:ascii="Times New Roman" w:hAnsi="Times New Roman" w:cs="Times New Roman"/>
        </w:rPr>
        <w:t xml:space="preserve"> new </w:t>
      </w:r>
      <w:r w:rsidR="00977ABD">
        <w:rPr>
          <w:rFonts w:ascii="Times New Roman" w:hAnsi="Times New Roman" w:cs="Times New Roman"/>
        </w:rPr>
        <w:t>PDPI</w:t>
      </w:r>
      <w:r>
        <w:rPr>
          <w:rFonts w:ascii="Times New Roman" w:hAnsi="Times New Roman" w:cs="Times New Roman"/>
        </w:rPr>
        <w:t>, they</w:t>
      </w:r>
      <w:r w:rsidR="00807FCF" w:rsidRPr="007566EC">
        <w:rPr>
          <w:rFonts w:ascii="Times New Roman" w:hAnsi="Times New Roman" w:cs="Times New Roman"/>
        </w:rPr>
        <w:t xml:space="preserve"> </w:t>
      </w:r>
      <w:r w:rsidR="00D85C5D">
        <w:rPr>
          <w:rFonts w:ascii="Times New Roman" w:hAnsi="Times New Roman" w:cs="Times New Roman"/>
        </w:rPr>
        <w:t>are</w:t>
      </w:r>
      <w:r w:rsidR="00FA2E5B">
        <w:rPr>
          <w:rFonts w:ascii="Times New Roman" w:hAnsi="Times New Roman" w:cs="Times New Roman"/>
        </w:rPr>
        <w:t xml:space="preserve"> in fact</w:t>
      </w:r>
      <w:r w:rsidR="00D85C5D">
        <w:rPr>
          <w:rFonts w:ascii="Times New Roman" w:hAnsi="Times New Roman" w:cs="Times New Roman"/>
        </w:rPr>
        <w:t xml:space="preserve"> engaging in </w:t>
      </w:r>
      <w:r w:rsidR="00A15AAC">
        <w:rPr>
          <w:rFonts w:ascii="Times New Roman" w:hAnsi="Times New Roman" w:cs="Times New Roman"/>
        </w:rPr>
        <w:t>a planned</w:t>
      </w:r>
      <w:r w:rsidR="00D85C5D">
        <w:rPr>
          <w:rFonts w:ascii="Times New Roman" w:hAnsi="Times New Roman" w:cs="Times New Roman"/>
        </w:rPr>
        <w:t xml:space="preserve"> organizational change effo</w:t>
      </w:r>
      <w:r w:rsidR="00180893">
        <w:rPr>
          <w:rFonts w:ascii="Times New Roman" w:hAnsi="Times New Roman" w:cs="Times New Roman"/>
        </w:rPr>
        <w:t xml:space="preserve">rt, </w:t>
      </w:r>
      <w:r w:rsidR="000C6AEE">
        <w:rPr>
          <w:rFonts w:ascii="Times New Roman" w:hAnsi="Times New Roman" w:cs="Times New Roman"/>
        </w:rPr>
        <w:t xml:space="preserve">which </w:t>
      </w:r>
      <w:r w:rsidR="00A82418" w:rsidRPr="007566EC">
        <w:rPr>
          <w:rFonts w:ascii="Times New Roman" w:hAnsi="Times New Roman" w:cs="Times New Roman"/>
        </w:rPr>
        <w:t>is a challenging, complex, and dynamic process that typically unfolds over a longitudinal</w:t>
      </w:r>
      <w:r w:rsidR="00A82418">
        <w:rPr>
          <w:rFonts w:ascii="Times New Roman" w:hAnsi="Times New Roman" w:cs="Times New Roman"/>
        </w:rPr>
        <w:t xml:space="preserve"> timeline </w:t>
      </w:r>
      <w:r w:rsidR="00180893">
        <w:rPr>
          <w:rFonts w:ascii="Times New Roman" w:hAnsi="Times New Roman" w:cs="Times New Roman"/>
        </w:rPr>
        <w:t xml:space="preserve">and requires allocation of organizational resources </w:t>
      </w:r>
      <w:r w:rsidR="00A82418" w:rsidRPr="007566EC">
        <w:rPr>
          <w:rFonts w:ascii="Times New Roman" w:hAnsi="Times New Roman" w:cs="Times New Roman"/>
        </w:rPr>
        <w:t>(</w:t>
      </w:r>
      <w:r w:rsidR="00180893" w:rsidRPr="007566EC">
        <w:rPr>
          <w:rFonts w:ascii="Times New Roman" w:hAnsi="Times New Roman" w:cs="Times New Roman"/>
        </w:rPr>
        <w:t>Burnes 2009</w:t>
      </w:r>
      <w:r w:rsidR="00180893">
        <w:rPr>
          <w:rFonts w:ascii="Times New Roman" w:hAnsi="Times New Roman" w:cs="Times New Roman"/>
        </w:rPr>
        <w:t xml:space="preserve">, </w:t>
      </w:r>
      <w:r w:rsidR="00A82418" w:rsidRPr="007566EC">
        <w:rPr>
          <w:rFonts w:ascii="Times New Roman" w:hAnsi="Times New Roman" w:cs="Times New Roman"/>
        </w:rPr>
        <w:t>Gray, Stensaker and Jansen 2012</w:t>
      </w:r>
      <w:r w:rsidR="0076664E" w:rsidRPr="002F368A">
        <w:rPr>
          <w:rFonts w:ascii="Times New Roman" w:hAnsi="Times New Roman" w:cs="Times New Roman"/>
        </w:rPr>
        <w:t xml:space="preserve">, Lee </w:t>
      </w:r>
      <w:r w:rsidR="0076664E" w:rsidRPr="002F368A">
        <w:rPr>
          <w:rFonts w:ascii="Times New Roman" w:hAnsi="Times New Roman" w:cs="Times New Roman"/>
          <w:i/>
        </w:rPr>
        <w:t>et al.</w:t>
      </w:r>
      <w:r w:rsidR="00011C85" w:rsidRPr="002F368A">
        <w:rPr>
          <w:rFonts w:ascii="Times New Roman" w:hAnsi="Times New Roman" w:cs="Times New Roman"/>
          <w:i/>
        </w:rPr>
        <w:t xml:space="preserve"> </w:t>
      </w:r>
      <w:r w:rsidR="0076664E" w:rsidRPr="002F368A">
        <w:rPr>
          <w:rFonts w:ascii="Times New Roman" w:hAnsi="Times New Roman" w:cs="Times New Roman"/>
        </w:rPr>
        <w:t>2015</w:t>
      </w:r>
      <w:r w:rsidR="00A82418" w:rsidRPr="007566EC">
        <w:rPr>
          <w:rFonts w:ascii="Times New Roman" w:hAnsi="Times New Roman" w:cs="Times New Roman"/>
        </w:rPr>
        <w:t>).</w:t>
      </w:r>
      <w:r w:rsidR="00564293">
        <w:rPr>
          <w:rFonts w:ascii="Times New Roman" w:hAnsi="Times New Roman" w:cs="Times New Roman"/>
        </w:rPr>
        <w:t xml:space="preserve"> </w:t>
      </w:r>
      <w:r w:rsidR="00180893">
        <w:rPr>
          <w:rFonts w:ascii="Times New Roman" w:hAnsi="Times New Roman" w:cs="Times New Roman"/>
        </w:rPr>
        <w:t xml:space="preserve"> Previous</w:t>
      </w:r>
      <w:r w:rsidR="00180893" w:rsidRPr="007566EC">
        <w:rPr>
          <w:rFonts w:ascii="Times New Roman" w:hAnsi="Times New Roman" w:cs="Times New Roman"/>
        </w:rPr>
        <w:t xml:space="preserve"> studies </w:t>
      </w:r>
      <w:r w:rsidR="00180893">
        <w:rPr>
          <w:rFonts w:ascii="Times New Roman" w:hAnsi="Times New Roman" w:cs="Times New Roman"/>
        </w:rPr>
        <w:t>have</w:t>
      </w:r>
      <w:r w:rsidR="00180893" w:rsidRPr="007566EC">
        <w:rPr>
          <w:rFonts w:ascii="Times New Roman" w:hAnsi="Times New Roman" w:cs="Times New Roman"/>
        </w:rPr>
        <w:t xml:space="preserve"> shown </w:t>
      </w:r>
      <w:r w:rsidR="00180893">
        <w:rPr>
          <w:rFonts w:ascii="Times New Roman" w:hAnsi="Times New Roman" w:cs="Times New Roman"/>
        </w:rPr>
        <w:t xml:space="preserve">that </w:t>
      </w:r>
      <w:r w:rsidR="00180893" w:rsidRPr="007566EC">
        <w:rPr>
          <w:rFonts w:ascii="Times New Roman" w:hAnsi="Times New Roman" w:cs="Times New Roman"/>
        </w:rPr>
        <w:t xml:space="preserve">the majority of organizational change efforts fail to reach their originally intended purpose (Ahn </w:t>
      </w:r>
      <w:r w:rsidR="00180893" w:rsidRPr="007566EC">
        <w:rPr>
          <w:rFonts w:ascii="Times New Roman" w:hAnsi="Times New Roman" w:cs="Times New Roman"/>
          <w:i/>
        </w:rPr>
        <w:t>et al.</w:t>
      </w:r>
      <w:r w:rsidR="00180893" w:rsidRPr="007566EC">
        <w:rPr>
          <w:rFonts w:ascii="Times New Roman" w:hAnsi="Times New Roman" w:cs="Times New Roman"/>
        </w:rPr>
        <w:t xml:space="preserve"> 2004, Balogun 2005, Beer and Nohria 2000).</w:t>
      </w:r>
      <w:r w:rsidR="00180893">
        <w:rPr>
          <w:rFonts w:ascii="Times New Roman" w:hAnsi="Times New Roman" w:cs="Times New Roman"/>
        </w:rPr>
        <w:t xml:space="preserve">  </w:t>
      </w:r>
      <w:r w:rsidR="00564293">
        <w:rPr>
          <w:rFonts w:ascii="Times New Roman" w:hAnsi="Times New Roman" w:cs="Times New Roman"/>
        </w:rPr>
        <w:t xml:space="preserve">In a recent study, </w:t>
      </w:r>
      <w:r w:rsidR="00564293" w:rsidRPr="002F368A">
        <w:rPr>
          <w:rFonts w:ascii="Times New Roman" w:hAnsi="Times New Roman" w:cs="Times New Roman"/>
        </w:rPr>
        <w:t>Rahman (2014</w:t>
      </w:r>
      <w:r w:rsidR="00564293">
        <w:rPr>
          <w:rFonts w:ascii="Times New Roman" w:hAnsi="Times New Roman" w:cs="Times New Roman"/>
        </w:rPr>
        <w:t xml:space="preserve">) noted that many barriers hinder the adoption of modern methods of construction. </w:t>
      </w:r>
      <w:r w:rsidR="00180893">
        <w:rPr>
          <w:rFonts w:ascii="Times New Roman" w:hAnsi="Times New Roman" w:cs="Times New Roman"/>
        </w:rPr>
        <w:t xml:space="preserve"> A</w:t>
      </w:r>
      <w:r w:rsidR="00590795" w:rsidRPr="007566EC">
        <w:rPr>
          <w:rFonts w:ascii="Times New Roman" w:hAnsi="Times New Roman" w:cs="Times New Roman"/>
        </w:rPr>
        <w:t xml:space="preserve"> primary cause of organizational change failure is </w:t>
      </w:r>
      <w:r w:rsidR="00E36E83">
        <w:rPr>
          <w:rFonts w:ascii="Times New Roman" w:hAnsi="Times New Roman" w:cs="Times New Roman"/>
        </w:rPr>
        <w:t xml:space="preserve">commonly </w:t>
      </w:r>
      <w:r w:rsidR="004D19A0">
        <w:rPr>
          <w:rFonts w:ascii="Times New Roman" w:hAnsi="Times New Roman" w:cs="Times New Roman"/>
        </w:rPr>
        <w:t>cited</w:t>
      </w:r>
      <w:r w:rsidR="00BF70EB">
        <w:rPr>
          <w:rFonts w:ascii="Times New Roman" w:hAnsi="Times New Roman" w:cs="Times New Roman"/>
        </w:rPr>
        <w:t xml:space="preserve"> to be</w:t>
      </w:r>
      <w:r w:rsidR="00E36E83">
        <w:rPr>
          <w:rFonts w:ascii="Times New Roman" w:hAnsi="Times New Roman" w:cs="Times New Roman"/>
        </w:rPr>
        <w:t xml:space="preserve"> </w:t>
      </w:r>
      <w:r w:rsidR="00590795" w:rsidRPr="007566EC">
        <w:rPr>
          <w:rFonts w:ascii="Times New Roman" w:hAnsi="Times New Roman" w:cs="Times New Roman"/>
        </w:rPr>
        <w:t xml:space="preserve">resistance </w:t>
      </w:r>
      <w:r w:rsidR="00E36E83">
        <w:rPr>
          <w:rFonts w:ascii="Times New Roman" w:hAnsi="Times New Roman" w:cs="Times New Roman"/>
        </w:rPr>
        <w:t xml:space="preserve">of </w:t>
      </w:r>
      <w:r w:rsidR="00590795" w:rsidRPr="007566EC">
        <w:rPr>
          <w:rFonts w:ascii="Times New Roman" w:hAnsi="Times New Roman" w:cs="Times New Roman"/>
        </w:rPr>
        <w:t xml:space="preserve">organizational members </w:t>
      </w:r>
      <w:r w:rsidR="00C76957" w:rsidRPr="007566EC">
        <w:rPr>
          <w:rFonts w:ascii="Times New Roman" w:hAnsi="Times New Roman" w:cs="Times New Roman"/>
        </w:rPr>
        <w:t>(Foote 2001</w:t>
      </w:r>
      <w:r w:rsidR="003E5D10">
        <w:rPr>
          <w:rFonts w:ascii="Times New Roman" w:hAnsi="Times New Roman" w:cs="Times New Roman"/>
        </w:rPr>
        <w:t xml:space="preserve">, </w:t>
      </w:r>
      <w:r w:rsidR="003E5D10" w:rsidRPr="007566EC">
        <w:rPr>
          <w:rFonts w:ascii="Times New Roman" w:hAnsi="Times New Roman" w:cs="Times New Roman"/>
        </w:rPr>
        <w:t>Piderit 2000</w:t>
      </w:r>
      <w:r w:rsidR="00C76957" w:rsidRPr="007566EC">
        <w:rPr>
          <w:rFonts w:ascii="Times New Roman" w:hAnsi="Times New Roman" w:cs="Times New Roman"/>
        </w:rPr>
        <w:t>)</w:t>
      </w:r>
      <w:r w:rsidR="00180893">
        <w:rPr>
          <w:rFonts w:ascii="Times New Roman" w:hAnsi="Times New Roman" w:cs="Times New Roman"/>
        </w:rPr>
        <w:t xml:space="preserve">; for example, </w:t>
      </w:r>
      <w:r w:rsidR="00180893" w:rsidRPr="002F368A">
        <w:rPr>
          <w:rFonts w:ascii="Times New Roman" w:hAnsi="Times New Roman" w:cs="Times New Roman"/>
        </w:rPr>
        <w:t xml:space="preserve">Ozorhon </w:t>
      </w:r>
      <w:r w:rsidR="00180893" w:rsidRPr="002F368A">
        <w:rPr>
          <w:rFonts w:ascii="Times New Roman" w:hAnsi="Times New Roman" w:cs="Times New Roman"/>
          <w:i/>
        </w:rPr>
        <w:t xml:space="preserve">et al. </w:t>
      </w:r>
      <w:r w:rsidR="00180893" w:rsidRPr="002F368A">
        <w:rPr>
          <w:rFonts w:ascii="Times New Roman" w:hAnsi="Times New Roman" w:cs="Times New Roman"/>
        </w:rPr>
        <w:t>(2014)</w:t>
      </w:r>
      <w:r w:rsidR="00180893">
        <w:rPr>
          <w:rFonts w:ascii="Times New Roman" w:hAnsi="Times New Roman" w:cs="Times New Roman"/>
        </w:rPr>
        <w:t xml:space="preserve"> identified resistance from contractor personnel as a leading barrier to the adoption of lean construction methods. </w:t>
      </w:r>
      <w:r w:rsidR="0076664E">
        <w:rPr>
          <w:rFonts w:ascii="Times New Roman" w:hAnsi="Times New Roman" w:cs="Times New Roman"/>
        </w:rPr>
        <w:t xml:space="preserve"> The contribution of this paper is to investigate the various forms by which personnel resistance is manifested in the AEC industry and identify effective change management approaches that correspond to the most frequent types of resistance. </w:t>
      </w:r>
    </w:p>
    <w:p w:rsidR="00413AFC" w:rsidRDefault="00413AFC" w:rsidP="008E2583">
      <w:pPr>
        <w:spacing w:line="480" w:lineRule="auto"/>
        <w:jc w:val="both"/>
        <w:outlineLvl w:val="0"/>
        <w:rPr>
          <w:rFonts w:ascii="Times New Roman" w:hAnsi="Times New Roman" w:cs="Times New Roman"/>
        </w:rPr>
      </w:pPr>
    </w:p>
    <w:p w:rsidR="00F328CD" w:rsidRPr="007566EC" w:rsidRDefault="00F328CD" w:rsidP="008E2583">
      <w:pPr>
        <w:spacing w:line="480" w:lineRule="auto"/>
        <w:jc w:val="both"/>
        <w:outlineLvl w:val="0"/>
        <w:rPr>
          <w:rFonts w:ascii="Times New Roman" w:hAnsi="Times New Roman" w:cs="Times New Roman"/>
        </w:rPr>
      </w:pPr>
    </w:p>
    <w:p w:rsidR="00FC0937" w:rsidRPr="007566EC" w:rsidRDefault="00FC0937" w:rsidP="008E2583">
      <w:pPr>
        <w:spacing w:line="480" w:lineRule="auto"/>
        <w:jc w:val="both"/>
        <w:outlineLvl w:val="0"/>
        <w:rPr>
          <w:rFonts w:ascii="Times New Roman" w:hAnsi="Times New Roman" w:cs="Times New Roman"/>
          <w:b/>
        </w:rPr>
      </w:pPr>
      <w:r w:rsidRPr="007566EC">
        <w:rPr>
          <w:rFonts w:ascii="Times New Roman" w:hAnsi="Times New Roman" w:cs="Times New Roman"/>
          <w:b/>
        </w:rPr>
        <w:lastRenderedPageBreak/>
        <w:t>Literature Review</w:t>
      </w:r>
    </w:p>
    <w:p w:rsidR="002B034F" w:rsidRDefault="00B7760D" w:rsidP="008E2583">
      <w:pPr>
        <w:spacing w:line="480" w:lineRule="auto"/>
        <w:jc w:val="both"/>
        <w:outlineLvl w:val="0"/>
        <w:rPr>
          <w:rFonts w:ascii="Times New Roman" w:hAnsi="Times New Roman" w:cs="Times New Roman"/>
        </w:rPr>
      </w:pPr>
      <w:r>
        <w:rPr>
          <w:rFonts w:ascii="Times New Roman" w:hAnsi="Times New Roman" w:cs="Times New Roman"/>
        </w:rPr>
        <w:t xml:space="preserve">Resistance to change at the individual level has often been organized into </w:t>
      </w:r>
      <w:r w:rsidR="00744A65" w:rsidRPr="007566EC">
        <w:rPr>
          <w:rFonts w:ascii="Times New Roman" w:hAnsi="Times New Roman" w:cs="Times New Roman"/>
        </w:rPr>
        <w:t>cognitive, affective, and behavioral</w:t>
      </w:r>
      <w:r w:rsidR="0049108D">
        <w:rPr>
          <w:rFonts w:ascii="Times New Roman" w:hAnsi="Times New Roman" w:cs="Times New Roman"/>
        </w:rPr>
        <w:t xml:space="preserve"> dimensions</w:t>
      </w:r>
      <w:r w:rsidR="00744A65" w:rsidRPr="007566EC">
        <w:rPr>
          <w:rFonts w:ascii="Times New Roman" w:hAnsi="Times New Roman" w:cs="Times New Roman"/>
        </w:rPr>
        <w:t xml:space="preserve"> (Erwin &amp; Garman 2010). The cognitive dimension refers to how employees </w:t>
      </w:r>
      <w:r w:rsidR="00F97CDA">
        <w:rPr>
          <w:rFonts w:ascii="Times New Roman" w:hAnsi="Times New Roman" w:cs="Times New Roman"/>
          <w:i/>
        </w:rPr>
        <w:t>think</w:t>
      </w:r>
      <w:r w:rsidR="00744A65" w:rsidRPr="007566EC">
        <w:rPr>
          <w:rFonts w:ascii="Times New Roman" w:hAnsi="Times New Roman" w:cs="Times New Roman"/>
        </w:rPr>
        <w:t xml:space="preserve"> about change, including </w:t>
      </w:r>
      <w:r w:rsidR="00463EBC">
        <w:rPr>
          <w:rFonts w:ascii="Times New Roman" w:hAnsi="Times New Roman" w:cs="Times New Roman"/>
        </w:rPr>
        <w:t xml:space="preserve">their perceived capability </w:t>
      </w:r>
      <w:r w:rsidR="003C11F8">
        <w:rPr>
          <w:rFonts w:ascii="Times New Roman" w:hAnsi="Times New Roman" w:cs="Times New Roman"/>
        </w:rPr>
        <w:t>remain effective</w:t>
      </w:r>
      <w:r w:rsidR="00463EBC">
        <w:rPr>
          <w:rFonts w:ascii="Times New Roman" w:hAnsi="Times New Roman" w:cs="Times New Roman"/>
        </w:rPr>
        <w:t xml:space="preserve"> withi</w:t>
      </w:r>
      <w:r w:rsidR="00744A65" w:rsidRPr="007566EC">
        <w:rPr>
          <w:rFonts w:ascii="Times New Roman" w:hAnsi="Times New Roman" w:cs="Times New Roman"/>
        </w:rPr>
        <w:t>n new work roles (</w:t>
      </w:r>
      <w:r w:rsidR="006C2F7B" w:rsidRPr="007566EC">
        <w:rPr>
          <w:rFonts w:ascii="Times New Roman" w:hAnsi="Times New Roman" w:cs="Times New Roman"/>
        </w:rPr>
        <w:t xml:space="preserve">Chreim 2006, </w:t>
      </w:r>
      <w:r w:rsidR="00744A65" w:rsidRPr="007566EC">
        <w:rPr>
          <w:rFonts w:ascii="Times New Roman" w:hAnsi="Times New Roman" w:cs="Times New Roman"/>
        </w:rPr>
        <w:t>Giangreeco and Peccei 2005)</w:t>
      </w:r>
      <w:r w:rsidR="006C2F7B" w:rsidRPr="007566EC">
        <w:rPr>
          <w:rFonts w:ascii="Times New Roman" w:hAnsi="Times New Roman" w:cs="Times New Roman"/>
        </w:rPr>
        <w:t>,</w:t>
      </w:r>
      <w:r w:rsidR="00003FA1">
        <w:rPr>
          <w:rFonts w:ascii="Times New Roman" w:hAnsi="Times New Roman" w:cs="Times New Roman"/>
        </w:rPr>
        <w:t xml:space="preserve"> </w:t>
      </w:r>
      <w:r w:rsidR="007C28B0">
        <w:rPr>
          <w:rFonts w:ascii="Times New Roman" w:hAnsi="Times New Roman" w:cs="Times New Roman"/>
        </w:rPr>
        <w:t>their opinion</w:t>
      </w:r>
      <w:r w:rsidR="006C2F7B" w:rsidRPr="007566EC">
        <w:rPr>
          <w:rFonts w:ascii="Times New Roman" w:hAnsi="Times New Roman" w:cs="Times New Roman"/>
        </w:rPr>
        <w:t xml:space="preserve"> of </w:t>
      </w:r>
      <w:r w:rsidR="00352524" w:rsidRPr="007566EC">
        <w:rPr>
          <w:rFonts w:ascii="Times New Roman" w:hAnsi="Times New Roman" w:cs="Times New Roman"/>
        </w:rPr>
        <w:t xml:space="preserve">how </w:t>
      </w:r>
      <w:r w:rsidR="00463EBC">
        <w:rPr>
          <w:rFonts w:ascii="Times New Roman" w:hAnsi="Times New Roman" w:cs="Times New Roman"/>
        </w:rPr>
        <w:t xml:space="preserve">their </w:t>
      </w:r>
      <w:r w:rsidR="006C2F7B" w:rsidRPr="007566EC">
        <w:rPr>
          <w:rFonts w:ascii="Times New Roman" w:hAnsi="Times New Roman" w:cs="Times New Roman"/>
        </w:rPr>
        <w:t xml:space="preserve">individual self-interest is being </w:t>
      </w:r>
      <w:r w:rsidR="00463EBC">
        <w:rPr>
          <w:rFonts w:ascii="Times New Roman" w:hAnsi="Times New Roman" w:cs="Times New Roman"/>
        </w:rPr>
        <w:t>impacted</w:t>
      </w:r>
      <w:r w:rsidR="006C2F7B" w:rsidRPr="007566EC">
        <w:rPr>
          <w:rFonts w:ascii="Times New Roman" w:hAnsi="Times New Roman" w:cs="Times New Roman"/>
        </w:rPr>
        <w:t xml:space="preserve"> (Clarke </w:t>
      </w:r>
      <w:r w:rsidR="006C2F7B" w:rsidRPr="007566EC">
        <w:rPr>
          <w:rFonts w:ascii="Times New Roman" w:hAnsi="Times New Roman" w:cs="Times New Roman"/>
          <w:i/>
        </w:rPr>
        <w:t xml:space="preserve">et al. </w:t>
      </w:r>
      <w:r w:rsidR="006C2F7B" w:rsidRPr="007566EC">
        <w:rPr>
          <w:rFonts w:ascii="Times New Roman" w:hAnsi="Times New Roman" w:cs="Times New Roman"/>
        </w:rPr>
        <w:t xml:space="preserve">1996), and whether certain individuals may </w:t>
      </w:r>
      <w:r w:rsidR="00003FA1">
        <w:rPr>
          <w:rFonts w:ascii="Times New Roman" w:hAnsi="Times New Roman" w:cs="Times New Roman"/>
        </w:rPr>
        <w:t>inherently</w:t>
      </w:r>
      <w:r w:rsidR="006C2F7B" w:rsidRPr="007566EC">
        <w:rPr>
          <w:rFonts w:ascii="Times New Roman" w:hAnsi="Times New Roman" w:cs="Times New Roman"/>
        </w:rPr>
        <w:t xml:space="preserve"> possess a “low tolerance” for change (Kotter and Schlesinger 1979)</w:t>
      </w:r>
      <w:r w:rsidR="00744A65" w:rsidRPr="007566EC">
        <w:rPr>
          <w:rFonts w:ascii="Times New Roman" w:hAnsi="Times New Roman" w:cs="Times New Roman"/>
        </w:rPr>
        <w:t>. The affective dimension is defined as the emotion</w:t>
      </w:r>
      <w:r w:rsidR="00B1747F">
        <w:rPr>
          <w:rFonts w:ascii="Times New Roman" w:hAnsi="Times New Roman" w:cs="Times New Roman"/>
        </w:rPr>
        <w:t>al and psychological reactions of how e</w:t>
      </w:r>
      <w:r w:rsidR="00744A65" w:rsidRPr="007566EC">
        <w:rPr>
          <w:rFonts w:ascii="Times New Roman" w:hAnsi="Times New Roman" w:cs="Times New Roman"/>
        </w:rPr>
        <w:t xml:space="preserve">mployees </w:t>
      </w:r>
      <w:r w:rsidR="00F97CDA">
        <w:rPr>
          <w:rFonts w:ascii="Times New Roman" w:hAnsi="Times New Roman" w:cs="Times New Roman"/>
          <w:i/>
        </w:rPr>
        <w:t>feel</w:t>
      </w:r>
      <w:r w:rsidR="00744A65" w:rsidRPr="007566EC">
        <w:rPr>
          <w:rFonts w:ascii="Times New Roman" w:hAnsi="Times New Roman" w:cs="Times New Roman"/>
        </w:rPr>
        <w:t xml:space="preserve"> about the change (Denhardt</w:t>
      </w:r>
      <w:r w:rsidR="00204A15" w:rsidRPr="007566EC">
        <w:rPr>
          <w:rFonts w:ascii="Times New Roman" w:hAnsi="Times New Roman" w:cs="Times New Roman"/>
        </w:rPr>
        <w:t xml:space="preserve"> and Denhardt</w:t>
      </w:r>
      <w:r w:rsidR="00744A65" w:rsidRPr="007566EC">
        <w:rPr>
          <w:rFonts w:ascii="Times New Roman" w:hAnsi="Times New Roman" w:cs="Times New Roman"/>
        </w:rPr>
        <w:t xml:space="preserve"> 2009)</w:t>
      </w:r>
      <w:r w:rsidR="00511B80" w:rsidRPr="007566EC">
        <w:rPr>
          <w:rFonts w:ascii="Times New Roman" w:hAnsi="Times New Roman" w:cs="Times New Roman"/>
        </w:rPr>
        <w:t>, where positive and negative personal feelings may be simultaneously invoked (Tichy and Ulrich 1984)</w:t>
      </w:r>
      <w:r w:rsidR="00744A65" w:rsidRPr="007566EC">
        <w:rPr>
          <w:rFonts w:ascii="Times New Roman" w:hAnsi="Times New Roman" w:cs="Times New Roman"/>
        </w:rPr>
        <w:t xml:space="preserve">. These two dimensions are often </w:t>
      </w:r>
      <w:r w:rsidR="007A2D94">
        <w:rPr>
          <w:rFonts w:ascii="Times New Roman" w:hAnsi="Times New Roman" w:cs="Times New Roman"/>
        </w:rPr>
        <w:t>described</w:t>
      </w:r>
      <w:r w:rsidR="00744A65" w:rsidRPr="007566EC">
        <w:rPr>
          <w:rFonts w:ascii="Times New Roman" w:hAnsi="Times New Roman" w:cs="Times New Roman"/>
        </w:rPr>
        <w:t xml:space="preserve"> as </w:t>
      </w:r>
      <w:r w:rsidR="00136BDF">
        <w:rPr>
          <w:rFonts w:ascii="Times New Roman" w:hAnsi="Times New Roman" w:cs="Times New Roman"/>
        </w:rPr>
        <w:t xml:space="preserve">being </w:t>
      </w:r>
      <w:r w:rsidR="00744A65" w:rsidRPr="007566EC">
        <w:rPr>
          <w:rFonts w:ascii="Times New Roman" w:hAnsi="Times New Roman" w:cs="Times New Roman"/>
        </w:rPr>
        <w:t xml:space="preserve">the sources </w:t>
      </w:r>
      <w:r w:rsidR="00136BDF">
        <w:rPr>
          <w:rFonts w:ascii="Times New Roman" w:hAnsi="Times New Roman" w:cs="Times New Roman"/>
        </w:rPr>
        <w:t xml:space="preserve">or causes </w:t>
      </w:r>
      <w:r w:rsidR="00DB48D8">
        <w:rPr>
          <w:rFonts w:ascii="Times New Roman" w:hAnsi="Times New Roman" w:cs="Times New Roman"/>
        </w:rPr>
        <w:t>behind</w:t>
      </w:r>
      <w:r w:rsidR="002C0E08">
        <w:rPr>
          <w:rFonts w:ascii="Times New Roman" w:hAnsi="Times New Roman" w:cs="Times New Roman"/>
        </w:rPr>
        <w:t xml:space="preserve"> </w:t>
      </w:r>
      <w:r w:rsidR="00744A65" w:rsidRPr="007566EC">
        <w:rPr>
          <w:rFonts w:ascii="Times New Roman" w:hAnsi="Times New Roman" w:cs="Times New Roman"/>
        </w:rPr>
        <w:t>resistance</w:t>
      </w:r>
      <w:r w:rsidR="002C0E08">
        <w:rPr>
          <w:rFonts w:ascii="Times New Roman" w:hAnsi="Times New Roman" w:cs="Times New Roman"/>
        </w:rPr>
        <w:t>.</w:t>
      </w:r>
      <w:r w:rsidR="00744A65" w:rsidRPr="007566EC">
        <w:rPr>
          <w:rFonts w:ascii="Times New Roman" w:hAnsi="Times New Roman" w:cs="Times New Roman"/>
        </w:rPr>
        <w:t xml:space="preserve"> </w:t>
      </w:r>
    </w:p>
    <w:p w:rsidR="002B034F" w:rsidRDefault="002B034F" w:rsidP="008E2583">
      <w:pPr>
        <w:spacing w:line="480" w:lineRule="auto"/>
        <w:jc w:val="both"/>
        <w:outlineLvl w:val="0"/>
        <w:rPr>
          <w:rFonts w:ascii="Times New Roman" w:hAnsi="Times New Roman" w:cs="Times New Roman"/>
        </w:rPr>
      </w:pPr>
    </w:p>
    <w:p w:rsidR="00870929" w:rsidRPr="007566EC" w:rsidRDefault="002B034F" w:rsidP="008E2583">
      <w:pPr>
        <w:spacing w:line="480" w:lineRule="auto"/>
        <w:jc w:val="both"/>
        <w:outlineLvl w:val="0"/>
        <w:rPr>
          <w:rFonts w:ascii="Times New Roman" w:hAnsi="Times New Roman" w:cs="Times New Roman"/>
        </w:rPr>
      </w:pPr>
      <w:r>
        <w:rPr>
          <w:rFonts w:ascii="Times New Roman" w:hAnsi="Times New Roman" w:cs="Times New Roman"/>
        </w:rPr>
        <w:t>The b</w:t>
      </w:r>
      <w:r w:rsidR="00744A65" w:rsidRPr="007566EC">
        <w:rPr>
          <w:rFonts w:ascii="Times New Roman" w:hAnsi="Times New Roman" w:cs="Times New Roman"/>
        </w:rPr>
        <w:t>ehavioral dimension</w:t>
      </w:r>
      <w:r>
        <w:rPr>
          <w:rFonts w:ascii="Times New Roman" w:hAnsi="Times New Roman" w:cs="Times New Roman"/>
        </w:rPr>
        <w:t>, conversely,</w:t>
      </w:r>
      <w:r w:rsidR="00744A65" w:rsidRPr="007566EC">
        <w:rPr>
          <w:rFonts w:ascii="Times New Roman" w:hAnsi="Times New Roman" w:cs="Times New Roman"/>
        </w:rPr>
        <w:t xml:space="preserve"> examines the </w:t>
      </w:r>
      <w:r w:rsidR="00527329">
        <w:rPr>
          <w:rFonts w:ascii="Times New Roman" w:hAnsi="Times New Roman" w:cs="Times New Roman"/>
          <w:i/>
        </w:rPr>
        <w:t xml:space="preserve">displayed </w:t>
      </w:r>
      <w:r w:rsidR="00527329" w:rsidRPr="009C37EA">
        <w:rPr>
          <w:rFonts w:ascii="Times New Roman" w:hAnsi="Times New Roman" w:cs="Times New Roman"/>
        </w:rPr>
        <w:t>forms</w:t>
      </w:r>
      <w:r w:rsidR="00527329">
        <w:rPr>
          <w:rFonts w:ascii="Times New Roman" w:hAnsi="Times New Roman" w:cs="Times New Roman"/>
          <w:i/>
        </w:rPr>
        <w:t xml:space="preserve"> </w:t>
      </w:r>
      <w:r w:rsidR="00744A65" w:rsidRPr="007566EC">
        <w:rPr>
          <w:rFonts w:ascii="Times New Roman" w:hAnsi="Times New Roman" w:cs="Times New Roman"/>
        </w:rPr>
        <w:t>of resistance exhibited by employees</w:t>
      </w:r>
      <w:r w:rsidR="00086DDE" w:rsidRPr="007566EC">
        <w:rPr>
          <w:rFonts w:ascii="Times New Roman" w:hAnsi="Times New Roman" w:cs="Times New Roman"/>
        </w:rPr>
        <w:t xml:space="preserve"> as an outcome of the cognitive and affective processes</w:t>
      </w:r>
      <w:r w:rsidR="00744A65" w:rsidRPr="007566EC">
        <w:rPr>
          <w:rFonts w:ascii="Times New Roman" w:hAnsi="Times New Roman" w:cs="Times New Roman"/>
        </w:rPr>
        <w:t xml:space="preserve"> (</w:t>
      </w:r>
      <w:r w:rsidR="00086DDE" w:rsidRPr="007566EC">
        <w:rPr>
          <w:rFonts w:ascii="Times New Roman" w:hAnsi="Times New Roman" w:cs="Times New Roman"/>
        </w:rPr>
        <w:t xml:space="preserve">Bovey and Hede 2001a,b, </w:t>
      </w:r>
      <w:r w:rsidR="00744A65" w:rsidRPr="007566EC">
        <w:rPr>
          <w:rFonts w:ascii="Times New Roman" w:hAnsi="Times New Roman" w:cs="Times New Roman"/>
        </w:rPr>
        <w:t xml:space="preserve">Fiedler 2010). </w:t>
      </w:r>
      <w:r>
        <w:rPr>
          <w:rFonts w:ascii="Times New Roman" w:hAnsi="Times New Roman" w:cs="Times New Roman"/>
        </w:rPr>
        <w:t xml:space="preserve">The behavioral dimension was selected for this study </w:t>
      </w:r>
      <w:r w:rsidR="003928CD">
        <w:rPr>
          <w:rFonts w:ascii="Times New Roman" w:hAnsi="Times New Roman" w:cs="Times New Roman"/>
        </w:rPr>
        <w:t xml:space="preserve">due the fact that </w:t>
      </w:r>
      <w:r w:rsidR="00707292" w:rsidRPr="007566EC">
        <w:rPr>
          <w:rFonts w:ascii="Times New Roman" w:hAnsi="Times New Roman" w:cs="Times New Roman"/>
        </w:rPr>
        <w:t xml:space="preserve">behavioral phenomena are </w:t>
      </w:r>
      <w:r w:rsidR="00AA578A">
        <w:rPr>
          <w:rFonts w:ascii="Times New Roman" w:hAnsi="Times New Roman" w:cs="Times New Roman"/>
        </w:rPr>
        <w:t>directly</w:t>
      </w:r>
      <w:r w:rsidR="00707292" w:rsidRPr="007566EC">
        <w:rPr>
          <w:rFonts w:ascii="Times New Roman" w:hAnsi="Times New Roman" w:cs="Times New Roman"/>
        </w:rPr>
        <w:t xml:space="preserve"> observable in a practice-based research setting</w:t>
      </w:r>
      <w:r w:rsidR="00195FDB">
        <w:rPr>
          <w:rFonts w:ascii="Times New Roman" w:hAnsi="Times New Roman" w:cs="Times New Roman"/>
        </w:rPr>
        <w:t>,</w:t>
      </w:r>
      <w:r w:rsidR="00707292" w:rsidRPr="007566EC">
        <w:rPr>
          <w:rFonts w:ascii="Times New Roman" w:hAnsi="Times New Roman" w:cs="Times New Roman"/>
        </w:rPr>
        <w:t xml:space="preserve"> whereas the thoughts and emotions behind resistive behaviors are no</w:t>
      </w:r>
      <w:r w:rsidR="00533917">
        <w:rPr>
          <w:rFonts w:ascii="Times New Roman" w:hAnsi="Times New Roman" w:cs="Times New Roman"/>
        </w:rPr>
        <w:t xml:space="preserve">t </w:t>
      </w:r>
      <w:r w:rsidR="001D4EA8">
        <w:rPr>
          <w:rFonts w:ascii="Times New Roman" w:hAnsi="Times New Roman" w:cs="Times New Roman"/>
        </w:rPr>
        <w:t xml:space="preserve">as </w:t>
      </w:r>
      <w:r w:rsidR="00533917">
        <w:rPr>
          <w:rFonts w:ascii="Times New Roman" w:hAnsi="Times New Roman" w:cs="Times New Roman"/>
        </w:rPr>
        <w:t>easily detected (Mumby 2005). Empirical documentation of behavioral resistance</w:t>
      </w:r>
      <w:r w:rsidR="00707292" w:rsidRPr="007566EC">
        <w:rPr>
          <w:rFonts w:ascii="Times New Roman" w:hAnsi="Times New Roman" w:cs="Times New Roman"/>
        </w:rPr>
        <w:t xml:space="preserve"> provides significant insight into </w:t>
      </w:r>
      <w:r w:rsidR="00533917">
        <w:rPr>
          <w:rFonts w:ascii="Times New Roman" w:hAnsi="Times New Roman" w:cs="Times New Roman"/>
        </w:rPr>
        <w:t>personnel</w:t>
      </w:r>
      <w:r w:rsidR="00707292" w:rsidRPr="007566EC">
        <w:rPr>
          <w:rFonts w:ascii="Times New Roman" w:hAnsi="Times New Roman" w:cs="Times New Roman"/>
        </w:rPr>
        <w:t xml:space="preserve"> reaction</w:t>
      </w:r>
      <w:r w:rsidR="00533917">
        <w:rPr>
          <w:rFonts w:ascii="Times New Roman" w:hAnsi="Times New Roman" w:cs="Times New Roman"/>
        </w:rPr>
        <w:t xml:space="preserve">s during </w:t>
      </w:r>
      <w:r w:rsidR="0058247E">
        <w:rPr>
          <w:rFonts w:ascii="Times New Roman" w:hAnsi="Times New Roman" w:cs="Times New Roman"/>
        </w:rPr>
        <w:t xml:space="preserve">their </w:t>
      </w:r>
      <w:r w:rsidR="00533917">
        <w:rPr>
          <w:rFonts w:ascii="Times New Roman" w:hAnsi="Times New Roman" w:cs="Times New Roman"/>
        </w:rPr>
        <w:t>participation in organizational change initiati</w:t>
      </w:r>
      <w:r w:rsidR="004E4D53">
        <w:rPr>
          <w:rFonts w:ascii="Times New Roman" w:hAnsi="Times New Roman" w:cs="Times New Roman"/>
        </w:rPr>
        <w:t xml:space="preserve">ves </w:t>
      </w:r>
      <w:r w:rsidR="00707292" w:rsidRPr="007566EC">
        <w:rPr>
          <w:rFonts w:ascii="Times New Roman" w:hAnsi="Times New Roman" w:cs="Times New Roman"/>
        </w:rPr>
        <w:t xml:space="preserve">(Kinicki and Kreitner 2006). </w:t>
      </w:r>
    </w:p>
    <w:p w:rsidR="00737591" w:rsidRPr="007566EC" w:rsidRDefault="00737591" w:rsidP="008E2583">
      <w:pPr>
        <w:spacing w:line="480" w:lineRule="auto"/>
        <w:jc w:val="both"/>
        <w:outlineLvl w:val="0"/>
        <w:rPr>
          <w:rFonts w:ascii="Times New Roman" w:hAnsi="Times New Roman" w:cs="Times New Roman"/>
        </w:rPr>
      </w:pPr>
    </w:p>
    <w:p w:rsidR="00126ECB" w:rsidRPr="007566EC" w:rsidRDefault="00126ECB" w:rsidP="008E2583">
      <w:pPr>
        <w:spacing w:line="480" w:lineRule="auto"/>
        <w:jc w:val="both"/>
        <w:outlineLvl w:val="0"/>
        <w:rPr>
          <w:rFonts w:ascii="Times New Roman" w:hAnsi="Times New Roman" w:cs="Times New Roman"/>
          <w:i/>
        </w:rPr>
      </w:pPr>
      <w:r w:rsidRPr="007566EC">
        <w:rPr>
          <w:rFonts w:ascii="Times New Roman" w:hAnsi="Times New Roman" w:cs="Times New Roman"/>
          <w:i/>
        </w:rPr>
        <w:t>The Behavioral Dimension of Resistance</w:t>
      </w:r>
      <w:r w:rsidR="00AE69F7">
        <w:rPr>
          <w:rFonts w:ascii="Times New Roman" w:hAnsi="Times New Roman" w:cs="Times New Roman"/>
          <w:i/>
        </w:rPr>
        <w:t xml:space="preserve"> to Change</w:t>
      </w:r>
    </w:p>
    <w:p w:rsidR="00C501A3" w:rsidRDefault="00741E3C" w:rsidP="008E2583">
      <w:pPr>
        <w:spacing w:line="480" w:lineRule="auto"/>
        <w:jc w:val="both"/>
        <w:outlineLvl w:val="0"/>
        <w:rPr>
          <w:rFonts w:ascii="Times New Roman" w:hAnsi="Times New Roman" w:cs="Times New Roman"/>
        </w:rPr>
      </w:pPr>
      <w:r w:rsidRPr="007566EC">
        <w:rPr>
          <w:rFonts w:ascii="Times New Roman" w:hAnsi="Times New Roman" w:cs="Times New Roman"/>
        </w:rPr>
        <w:t xml:space="preserve">Behavioral resistance is </w:t>
      </w:r>
      <w:r w:rsidR="00446CCE">
        <w:rPr>
          <w:rFonts w:ascii="Times New Roman" w:hAnsi="Times New Roman" w:cs="Times New Roman"/>
        </w:rPr>
        <w:t>commonly</w:t>
      </w:r>
      <w:r w:rsidRPr="007566EC">
        <w:rPr>
          <w:rFonts w:ascii="Times New Roman" w:hAnsi="Times New Roman" w:cs="Times New Roman"/>
        </w:rPr>
        <w:t xml:space="preserve"> viewed as </w:t>
      </w:r>
      <w:r w:rsidR="003644C4">
        <w:rPr>
          <w:rFonts w:ascii="Times New Roman" w:hAnsi="Times New Roman" w:cs="Times New Roman"/>
        </w:rPr>
        <w:t>a</w:t>
      </w:r>
      <w:r w:rsidR="00961FA1">
        <w:rPr>
          <w:rFonts w:ascii="Times New Roman" w:hAnsi="Times New Roman" w:cs="Times New Roman"/>
        </w:rPr>
        <w:t>n observable</w:t>
      </w:r>
      <w:r w:rsidR="003644C4">
        <w:rPr>
          <w:rFonts w:ascii="Times New Roman" w:hAnsi="Times New Roman" w:cs="Times New Roman"/>
        </w:rPr>
        <w:t xml:space="preserve"> manifestation</w:t>
      </w:r>
      <w:r w:rsidRPr="007566EC">
        <w:rPr>
          <w:rFonts w:ascii="Times New Roman" w:hAnsi="Times New Roman" w:cs="Times New Roman"/>
        </w:rPr>
        <w:t xml:space="preserve"> of </w:t>
      </w:r>
      <w:r w:rsidR="004B0931">
        <w:rPr>
          <w:rFonts w:ascii="Times New Roman" w:hAnsi="Times New Roman" w:cs="Times New Roman"/>
        </w:rPr>
        <w:t xml:space="preserve">employee </w:t>
      </w:r>
      <w:r w:rsidRPr="007566EC">
        <w:rPr>
          <w:rFonts w:ascii="Times New Roman" w:hAnsi="Times New Roman" w:cs="Times New Roman"/>
        </w:rPr>
        <w:t>opposition to change efforts (</w:t>
      </w:r>
      <w:r w:rsidR="00B16E5B" w:rsidRPr="007566EC">
        <w:rPr>
          <w:rFonts w:ascii="Times New Roman" w:hAnsi="Times New Roman" w:cs="Times New Roman"/>
        </w:rPr>
        <w:t>Smollan 2011)</w:t>
      </w:r>
      <w:r w:rsidR="00EA1DC6">
        <w:rPr>
          <w:rFonts w:ascii="Times New Roman" w:hAnsi="Times New Roman" w:cs="Times New Roman"/>
        </w:rPr>
        <w:t>.</w:t>
      </w:r>
      <w:r w:rsidR="00B16E5B" w:rsidRPr="007566EC">
        <w:rPr>
          <w:rFonts w:ascii="Times New Roman" w:hAnsi="Times New Roman" w:cs="Times New Roman"/>
        </w:rPr>
        <w:t xml:space="preserve"> </w:t>
      </w:r>
      <w:r w:rsidR="00EA1DC6">
        <w:rPr>
          <w:rFonts w:ascii="Times New Roman" w:hAnsi="Times New Roman" w:cs="Times New Roman"/>
        </w:rPr>
        <w:t>M</w:t>
      </w:r>
      <w:r w:rsidR="00B16E5B" w:rsidRPr="007566EC">
        <w:rPr>
          <w:rFonts w:ascii="Times New Roman" w:hAnsi="Times New Roman" w:cs="Times New Roman"/>
        </w:rPr>
        <w:t xml:space="preserve">any </w:t>
      </w:r>
      <w:r w:rsidR="00C77F2D" w:rsidRPr="007566EC">
        <w:rPr>
          <w:rFonts w:ascii="Times New Roman" w:hAnsi="Times New Roman" w:cs="Times New Roman"/>
        </w:rPr>
        <w:t xml:space="preserve">researchers </w:t>
      </w:r>
      <w:r w:rsidR="00C501A3">
        <w:rPr>
          <w:rFonts w:ascii="Times New Roman" w:hAnsi="Times New Roman" w:cs="Times New Roman"/>
        </w:rPr>
        <w:t xml:space="preserve">have </w:t>
      </w:r>
      <w:r w:rsidR="00C77F2D" w:rsidRPr="007566EC">
        <w:rPr>
          <w:rFonts w:ascii="Times New Roman" w:hAnsi="Times New Roman" w:cs="Times New Roman"/>
        </w:rPr>
        <w:t>divide</w:t>
      </w:r>
      <w:r w:rsidR="00C501A3">
        <w:rPr>
          <w:rFonts w:ascii="Times New Roman" w:hAnsi="Times New Roman" w:cs="Times New Roman"/>
        </w:rPr>
        <w:t>d</w:t>
      </w:r>
      <w:r w:rsidR="00C77F2D" w:rsidRPr="007566EC">
        <w:rPr>
          <w:rFonts w:ascii="Times New Roman" w:hAnsi="Times New Roman" w:cs="Times New Roman"/>
        </w:rPr>
        <w:t xml:space="preserve"> behavioral resistance into categories based upon the </w:t>
      </w:r>
      <w:r w:rsidR="003644C4">
        <w:rPr>
          <w:rFonts w:ascii="Times New Roman" w:hAnsi="Times New Roman" w:cs="Times New Roman"/>
        </w:rPr>
        <w:t xml:space="preserve">explicit </w:t>
      </w:r>
      <w:r w:rsidR="00B16E5B" w:rsidRPr="007566EC">
        <w:rPr>
          <w:rFonts w:ascii="Times New Roman" w:hAnsi="Times New Roman" w:cs="Times New Roman"/>
        </w:rPr>
        <w:t>form</w:t>
      </w:r>
      <w:r w:rsidR="006D2562">
        <w:rPr>
          <w:rFonts w:ascii="Times New Roman" w:hAnsi="Times New Roman" w:cs="Times New Roman"/>
        </w:rPr>
        <w:t>s</w:t>
      </w:r>
      <w:r w:rsidR="00B16E5B" w:rsidRPr="007566EC">
        <w:rPr>
          <w:rFonts w:ascii="Times New Roman" w:hAnsi="Times New Roman" w:cs="Times New Roman"/>
        </w:rPr>
        <w:t xml:space="preserve"> of b</w:t>
      </w:r>
      <w:r w:rsidR="00C77F2D" w:rsidRPr="007566EC">
        <w:rPr>
          <w:rFonts w:ascii="Times New Roman" w:hAnsi="Times New Roman" w:cs="Times New Roman"/>
        </w:rPr>
        <w:t xml:space="preserve">ehavior </w:t>
      </w:r>
      <w:r w:rsidR="00D8018F">
        <w:rPr>
          <w:rFonts w:ascii="Times New Roman" w:hAnsi="Times New Roman" w:cs="Times New Roman"/>
        </w:rPr>
        <w:t>displayed</w:t>
      </w:r>
      <w:r w:rsidR="00E70A36">
        <w:rPr>
          <w:rFonts w:ascii="Times New Roman" w:hAnsi="Times New Roman" w:cs="Times New Roman"/>
        </w:rPr>
        <w:t xml:space="preserve">, with separate </w:t>
      </w:r>
      <w:r w:rsidR="00C501A3">
        <w:rPr>
          <w:rFonts w:ascii="Times New Roman" w:hAnsi="Times New Roman" w:cs="Times New Roman"/>
        </w:rPr>
        <w:t xml:space="preserve">classifications </w:t>
      </w:r>
      <w:r w:rsidR="006D2562">
        <w:rPr>
          <w:rFonts w:ascii="Times New Roman" w:hAnsi="Times New Roman" w:cs="Times New Roman"/>
        </w:rPr>
        <w:t>utilized depending</w:t>
      </w:r>
      <w:r w:rsidR="00C501A3">
        <w:rPr>
          <w:rFonts w:ascii="Times New Roman" w:hAnsi="Times New Roman" w:cs="Times New Roman"/>
        </w:rPr>
        <w:t xml:space="preserve"> upon</w:t>
      </w:r>
      <w:r w:rsidR="00FA6D41">
        <w:rPr>
          <w:rFonts w:ascii="Times New Roman" w:hAnsi="Times New Roman" w:cs="Times New Roman"/>
        </w:rPr>
        <w:t xml:space="preserve"> whether a displayed behavior</w:t>
      </w:r>
      <w:r w:rsidR="001368F3" w:rsidRPr="007566EC">
        <w:rPr>
          <w:rFonts w:ascii="Times New Roman" w:hAnsi="Times New Roman" w:cs="Times New Roman"/>
        </w:rPr>
        <w:t xml:space="preserve"> </w:t>
      </w:r>
      <w:r w:rsidR="000643E5">
        <w:rPr>
          <w:rFonts w:ascii="Times New Roman" w:hAnsi="Times New Roman" w:cs="Times New Roman"/>
        </w:rPr>
        <w:t xml:space="preserve">takes on </w:t>
      </w:r>
      <w:r w:rsidR="00C501A3">
        <w:rPr>
          <w:rFonts w:ascii="Times New Roman" w:hAnsi="Times New Roman" w:cs="Times New Roman"/>
        </w:rPr>
        <w:t>an active,</w:t>
      </w:r>
      <w:r w:rsidR="00FA6D41">
        <w:rPr>
          <w:rFonts w:ascii="Times New Roman" w:hAnsi="Times New Roman" w:cs="Times New Roman"/>
        </w:rPr>
        <w:t xml:space="preserve"> passive</w:t>
      </w:r>
      <w:r w:rsidR="00C501A3">
        <w:rPr>
          <w:rFonts w:ascii="Times New Roman" w:hAnsi="Times New Roman" w:cs="Times New Roman"/>
        </w:rPr>
        <w:t xml:space="preserve">, or more neutral form (Bolognese 2002, Bovey and Hede 2001a, Fiedler 2010, Hultman 2006, Mishra and Spreitzer 1998). </w:t>
      </w:r>
      <w:r w:rsidR="00B20B68" w:rsidRPr="007566EC">
        <w:rPr>
          <w:rFonts w:ascii="Times New Roman" w:hAnsi="Times New Roman" w:cs="Times New Roman"/>
        </w:rPr>
        <w:t xml:space="preserve"> </w:t>
      </w:r>
      <w:r w:rsidR="00C501A3">
        <w:rPr>
          <w:rFonts w:ascii="Times New Roman" w:hAnsi="Times New Roman" w:cs="Times New Roman"/>
        </w:rPr>
        <w:t xml:space="preserve"> These separate forms are most commonly considered to be mutually exclusive in the sense that the individual behaviors within each classification represents a distinct resistive action; however, multipl</w:t>
      </w:r>
      <w:r w:rsidR="002E7745">
        <w:rPr>
          <w:rFonts w:ascii="Times New Roman" w:hAnsi="Times New Roman" w:cs="Times New Roman"/>
        </w:rPr>
        <w:t>e resistive behaviors may occur</w:t>
      </w:r>
      <w:r w:rsidR="00C501A3">
        <w:rPr>
          <w:rFonts w:ascii="Times New Roman" w:hAnsi="Times New Roman" w:cs="Times New Roman"/>
        </w:rPr>
        <w:t xml:space="preserve"> at different times throughout the change implementation phase.  Based upon a thorough review of the previous literature, this study has adopted </w:t>
      </w:r>
      <w:r w:rsidR="002E7745">
        <w:rPr>
          <w:rFonts w:ascii="Times New Roman" w:hAnsi="Times New Roman" w:cs="Times New Roman"/>
        </w:rPr>
        <w:t xml:space="preserve">the active, passive, and </w:t>
      </w:r>
      <w:r w:rsidR="001D5A03">
        <w:rPr>
          <w:rFonts w:ascii="Times New Roman" w:hAnsi="Times New Roman" w:cs="Times New Roman"/>
        </w:rPr>
        <w:t xml:space="preserve">inadvertent </w:t>
      </w:r>
      <w:r w:rsidR="00C501A3">
        <w:rPr>
          <w:rFonts w:ascii="Times New Roman" w:hAnsi="Times New Roman" w:cs="Times New Roman"/>
        </w:rPr>
        <w:t>classifications as described below.</w:t>
      </w:r>
    </w:p>
    <w:p w:rsidR="00C501A3" w:rsidRDefault="00C501A3" w:rsidP="008E2583">
      <w:pPr>
        <w:spacing w:line="480" w:lineRule="auto"/>
        <w:jc w:val="both"/>
        <w:outlineLvl w:val="0"/>
        <w:rPr>
          <w:rFonts w:ascii="Times New Roman" w:hAnsi="Times New Roman" w:cs="Times New Roman"/>
        </w:rPr>
      </w:pPr>
    </w:p>
    <w:p w:rsidR="000E1E85" w:rsidRPr="000E1E85" w:rsidRDefault="000E1E85" w:rsidP="008E2583">
      <w:pPr>
        <w:spacing w:line="480" w:lineRule="auto"/>
        <w:jc w:val="both"/>
        <w:outlineLvl w:val="0"/>
        <w:rPr>
          <w:rFonts w:ascii="Times New Roman" w:hAnsi="Times New Roman" w:cs="Times New Roman"/>
          <w:i/>
        </w:rPr>
      </w:pPr>
      <w:r>
        <w:rPr>
          <w:rFonts w:ascii="Times New Roman" w:hAnsi="Times New Roman" w:cs="Times New Roman"/>
          <w:i/>
        </w:rPr>
        <w:t>Active Forms of Resistance</w:t>
      </w:r>
    </w:p>
    <w:p w:rsidR="00B16E5B" w:rsidRPr="007566EC" w:rsidRDefault="00B20B68" w:rsidP="008E2583">
      <w:pPr>
        <w:spacing w:line="480" w:lineRule="auto"/>
        <w:jc w:val="both"/>
        <w:outlineLvl w:val="0"/>
        <w:rPr>
          <w:rFonts w:ascii="Times New Roman" w:hAnsi="Times New Roman" w:cs="Times New Roman"/>
        </w:rPr>
      </w:pPr>
      <w:r w:rsidRPr="007566EC">
        <w:rPr>
          <w:rFonts w:ascii="Times New Roman" w:hAnsi="Times New Roman" w:cs="Times New Roman"/>
        </w:rPr>
        <w:t xml:space="preserve">Active resistance is generally defined by behaviors that are open, overt, and directly </w:t>
      </w:r>
      <w:r w:rsidR="00FA6D41">
        <w:rPr>
          <w:rFonts w:ascii="Times New Roman" w:hAnsi="Times New Roman" w:cs="Times New Roman"/>
        </w:rPr>
        <w:t xml:space="preserve">challenge </w:t>
      </w:r>
      <w:r w:rsidRPr="007566EC">
        <w:rPr>
          <w:rFonts w:ascii="Times New Roman" w:hAnsi="Times New Roman" w:cs="Times New Roman"/>
        </w:rPr>
        <w:t>the change effort</w:t>
      </w:r>
      <w:r w:rsidR="0035294D" w:rsidRPr="007566EC">
        <w:rPr>
          <w:rFonts w:ascii="Times New Roman" w:hAnsi="Times New Roman" w:cs="Times New Roman"/>
        </w:rPr>
        <w:t xml:space="preserve"> (</w:t>
      </w:r>
      <w:r w:rsidR="00F36328" w:rsidRPr="007566EC">
        <w:rPr>
          <w:rFonts w:ascii="Times New Roman" w:hAnsi="Times New Roman" w:cs="Times New Roman"/>
        </w:rPr>
        <w:t xml:space="preserve">Bolognese 2002, </w:t>
      </w:r>
      <w:r w:rsidR="0035294D" w:rsidRPr="007566EC">
        <w:rPr>
          <w:rFonts w:ascii="Times New Roman" w:hAnsi="Times New Roman" w:cs="Times New Roman"/>
        </w:rPr>
        <w:t>Bovey and Hede 2001a,</w:t>
      </w:r>
      <w:r w:rsidRPr="007566EC">
        <w:rPr>
          <w:rFonts w:ascii="Times New Roman" w:hAnsi="Times New Roman" w:cs="Times New Roman"/>
        </w:rPr>
        <w:t>b). Many examples of active resistance</w:t>
      </w:r>
      <w:r w:rsidR="00EC53C9" w:rsidRPr="007566EC">
        <w:rPr>
          <w:rFonts w:ascii="Times New Roman" w:hAnsi="Times New Roman" w:cs="Times New Roman"/>
        </w:rPr>
        <w:t xml:space="preserve"> are </w:t>
      </w:r>
      <w:r w:rsidR="00A45D31">
        <w:rPr>
          <w:rFonts w:ascii="Times New Roman" w:hAnsi="Times New Roman" w:cs="Times New Roman"/>
        </w:rPr>
        <w:t>illustrated</w:t>
      </w:r>
      <w:r w:rsidR="00EC53C9" w:rsidRPr="007566EC">
        <w:rPr>
          <w:rFonts w:ascii="Times New Roman" w:hAnsi="Times New Roman" w:cs="Times New Roman"/>
        </w:rPr>
        <w:t xml:space="preserve"> </w:t>
      </w:r>
      <w:r w:rsidR="00A45D31">
        <w:rPr>
          <w:rFonts w:ascii="Times New Roman" w:hAnsi="Times New Roman" w:cs="Times New Roman"/>
        </w:rPr>
        <w:t>with</w:t>
      </w:r>
      <w:r w:rsidR="00EC53C9" w:rsidRPr="007566EC">
        <w:rPr>
          <w:rFonts w:ascii="Times New Roman" w:hAnsi="Times New Roman" w:cs="Times New Roman"/>
        </w:rPr>
        <w:t xml:space="preserve">in the literature. </w:t>
      </w:r>
      <w:r w:rsidR="000445DD" w:rsidRPr="007566EC">
        <w:rPr>
          <w:rFonts w:ascii="Times New Roman" w:hAnsi="Times New Roman" w:cs="Times New Roman"/>
        </w:rPr>
        <w:t xml:space="preserve">Fiedler (2010) </w:t>
      </w:r>
      <w:r w:rsidR="00FA6D41">
        <w:rPr>
          <w:rFonts w:ascii="Times New Roman" w:hAnsi="Times New Roman" w:cs="Times New Roman"/>
        </w:rPr>
        <w:t>identified</w:t>
      </w:r>
      <w:r w:rsidR="000445DD" w:rsidRPr="007566EC">
        <w:rPr>
          <w:rFonts w:ascii="Times New Roman" w:hAnsi="Times New Roman" w:cs="Times New Roman"/>
        </w:rPr>
        <w:t xml:space="preserve"> </w:t>
      </w:r>
      <w:r w:rsidR="00FA6D41">
        <w:rPr>
          <w:rFonts w:ascii="Times New Roman" w:hAnsi="Times New Roman" w:cs="Times New Roman"/>
        </w:rPr>
        <w:t xml:space="preserve">active resistance </w:t>
      </w:r>
      <w:r w:rsidR="000445DD" w:rsidRPr="007566EC">
        <w:rPr>
          <w:rFonts w:ascii="Times New Roman" w:hAnsi="Times New Roman" w:cs="Times New Roman"/>
        </w:rPr>
        <w:t>behaviors</w:t>
      </w:r>
      <w:r w:rsidR="009868E1">
        <w:rPr>
          <w:rFonts w:ascii="Times New Roman" w:hAnsi="Times New Roman" w:cs="Times New Roman"/>
        </w:rPr>
        <w:t xml:space="preserve"> to include instances of</w:t>
      </w:r>
      <w:r w:rsidR="004540C3">
        <w:rPr>
          <w:rFonts w:ascii="Times New Roman" w:hAnsi="Times New Roman" w:cs="Times New Roman"/>
        </w:rPr>
        <w:t xml:space="preserve"> employees openly</w:t>
      </w:r>
      <w:r w:rsidR="00FA6D41">
        <w:rPr>
          <w:rFonts w:ascii="Times New Roman" w:hAnsi="Times New Roman" w:cs="Times New Roman"/>
        </w:rPr>
        <w:t xml:space="preserve"> </w:t>
      </w:r>
      <w:r w:rsidR="000445DD" w:rsidRPr="007566EC">
        <w:rPr>
          <w:rFonts w:ascii="Times New Roman" w:hAnsi="Times New Roman" w:cs="Times New Roman"/>
        </w:rPr>
        <w:t>finding fault</w:t>
      </w:r>
      <w:r w:rsidR="004B0A35">
        <w:rPr>
          <w:rFonts w:ascii="Times New Roman" w:hAnsi="Times New Roman" w:cs="Times New Roman"/>
        </w:rPr>
        <w:t xml:space="preserve"> </w:t>
      </w:r>
      <w:r w:rsidR="007F34F2">
        <w:rPr>
          <w:rFonts w:ascii="Times New Roman" w:hAnsi="Times New Roman" w:cs="Times New Roman"/>
        </w:rPr>
        <w:t>with</w:t>
      </w:r>
      <w:r w:rsidR="004B0A35">
        <w:rPr>
          <w:rFonts w:ascii="Times New Roman" w:hAnsi="Times New Roman" w:cs="Times New Roman"/>
        </w:rPr>
        <w:t xml:space="preserve"> the </w:t>
      </w:r>
      <w:r w:rsidR="00A45D31">
        <w:rPr>
          <w:rFonts w:ascii="Times New Roman" w:hAnsi="Times New Roman" w:cs="Times New Roman"/>
        </w:rPr>
        <w:t xml:space="preserve">organizational </w:t>
      </w:r>
      <w:r w:rsidR="004B0A35">
        <w:rPr>
          <w:rFonts w:ascii="Times New Roman" w:hAnsi="Times New Roman" w:cs="Times New Roman"/>
        </w:rPr>
        <w:t>change</w:t>
      </w:r>
      <w:r w:rsidR="005E56FE">
        <w:rPr>
          <w:rFonts w:ascii="Times New Roman" w:hAnsi="Times New Roman" w:cs="Times New Roman"/>
        </w:rPr>
        <w:t xml:space="preserve">, </w:t>
      </w:r>
      <w:r w:rsidR="000445DD" w:rsidRPr="007566EC">
        <w:rPr>
          <w:rFonts w:ascii="Times New Roman" w:hAnsi="Times New Roman" w:cs="Times New Roman"/>
        </w:rPr>
        <w:t>ridiculing</w:t>
      </w:r>
      <w:r w:rsidR="004B0A35">
        <w:rPr>
          <w:rFonts w:ascii="Times New Roman" w:hAnsi="Times New Roman" w:cs="Times New Roman"/>
        </w:rPr>
        <w:t xml:space="preserve"> the change</w:t>
      </w:r>
      <w:r w:rsidR="000445DD" w:rsidRPr="007566EC">
        <w:rPr>
          <w:rFonts w:ascii="Times New Roman" w:hAnsi="Times New Roman" w:cs="Times New Roman"/>
        </w:rPr>
        <w:t xml:space="preserve">, appealing to fear, </w:t>
      </w:r>
      <w:r w:rsidR="001D29DB" w:rsidRPr="007566EC">
        <w:rPr>
          <w:rFonts w:ascii="Times New Roman" w:hAnsi="Times New Roman" w:cs="Times New Roman"/>
        </w:rPr>
        <w:t xml:space="preserve">resigning and leaving the company, </w:t>
      </w:r>
      <w:r w:rsidR="000445DD" w:rsidRPr="007566EC">
        <w:rPr>
          <w:rFonts w:ascii="Times New Roman" w:hAnsi="Times New Roman" w:cs="Times New Roman"/>
        </w:rPr>
        <w:t xml:space="preserve">and </w:t>
      </w:r>
      <w:r w:rsidR="005E56FE">
        <w:rPr>
          <w:rFonts w:ascii="Times New Roman" w:hAnsi="Times New Roman" w:cs="Times New Roman"/>
        </w:rPr>
        <w:t>taking manipulative actions</w:t>
      </w:r>
      <w:r w:rsidR="006406C6">
        <w:rPr>
          <w:rFonts w:ascii="Times New Roman" w:hAnsi="Times New Roman" w:cs="Times New Roman"/>
        </w:rPr>
        <w:t xml:space="preserve"> to hinder the change</w:t>
      </w:r>
      <w:r w:rsidR="000445DD" w:rsidRPr="007566EC">
        <w:rPr>
          <w:rFonts w:ascii="Times New Roman" w:hAnsi="Times New Roman" w:cs="Times New Roman"/>
        </w:rPr>
        <w:t xml:space="preserve">. </w:t>
      </w:r>
      <w:r w:rsidR="009C37EA">
        <w:rPr>
          <w:rFonts w:ascii="Times New Roman" w:hAnsi="Times New Roman" w:cs="Times New Roman"/>
        </w:rPr>
        <w:t xml:space="preserve">Other active resistance behaviors, </w:t>
      </w:r>
      <w:r w:rsidR="006A7D58" w:rsidRPr="007566EC">
        <w:rPr>
          <w:rFonts w:ascii="Times New Roman" w:hAnsi="Times New Roman" w:cs="Times New Roman"/>
        </w:rPr>
        <w:t xml:space="preserve">such as bad-mouthing and </w:t>
      </w:r>
      <w:r w:rsidR="00DD7FE3">
        <w:rPr>
          <w:rFonts w:ascii="Times New Roman" w:hAnsi="Times New Roman" w:cs="Times New Roman"/>
        </w:rPr>
        <w:t>taking retaliatory actions</w:t>
      </w:r>
      <w:r w:rsidR="006A7D58" w:rsidRPr="007566EC">
        <w:rPr>
          <w:rFonts w:ascii="Times New Roman" w:hAnsi="Times New Roman" w:cs="Times New Roman"/>
        </w:rPr>
        <w:t xml:space="preserve"> against the change</w:t>
      </w:r>
      <w:r w:rsidR="009C37EA">
        <w:rPr>
          <w:rFonts w:ascii="Times New Roman" w:hAnsi="Times New Roman" w:cs="Times New Roman"/>
        </w:rPr>
        <w:t>,</w:t>
      </w:r>
      <w:r w:rsidR="006A7D58" w:rsidRPr="007566EC">
        <w:rPr>
          <w:rFonts w:ascii="Times New Roman" w:hAnsi="Times New Roman" w:cs="Times New Roman"/>
        </w:rPr>
        <w:t xml:space="preserve"> were described by Mishra and Spreitzer (1998)</w:t>
      </w:r>
      <w:r w:rsidR="005E56FE">
        <w:rPr>
          <w:rFonts w:ascii="Times New Roman" w:hAnsi="Times New Roman" w:cs="Times New Roman"/>
        </w:rPr>
        <w:t>. Hu</w:t>
      </w:r>
      <w:r w:rsidR="006A7D58" w:rsidRPr="007566EC">
        <w:rPr>
          <w:rFonts w:ascii="Times New Roman" w:hAnsi="Times New Roman" w:cs="Times New Roman"/>
        </w:rPr>
        <w:t>ltman (2006) divided passive and active resistance into 20 forms of “displayed behaviors</w:t>
      </w:r>
      <w:r w:rsidR="00DA2A8A">
        <w:rPr>
          <w:rFonts w:ascii="Times New Roman" w:hAnsi="Times New Roman" w:cs="Times New Roman"/>
        </w:rPr>
        <w:t>,</w:t>
      </w:r>
      <w:r w:rsidR="006A7D58" w:rsidRPr="007566EC">
        <w:rPr>
          <w:rFonts w:ascii="Times New Roman" w:hAnsi="Times New Roman" w:cs="Times New Roman"/>
        </w:rPr>
        <w:t xml:space="preserve">” </w:t>
      </w:r>
      <w:r w:rsidR="00DA2A8A">
        <w:rPr>
          <w:rFonts w:ascii="Times New Roman" w:hAnsi="Times New Roman" w:cs="Times New Roman"/>
        </w:rPr>
        <w:t>which i</w:t>
      </w:r>
      <w:r w:rsidR="005E56FE">
        <w:rPr>
          <w:rFonts w:ascii="Times New Roman" w:hAnsi="Times New Roman" w:cs="Times New Roman"/>
        </w:rPr>
        <w:t xml:space="preserve">ncluded </w:t>
      </w:r>
      <w:r w:rsidR="006A7D58" w:rsidRPr="007566EC">
        <w:rPr>
          <w:rFonts w:ascii="Times New Roman" w:hAnsi="Times New Roman" w:cs="Times New Roman"/>
        </w:rPr>
        <w:t>active</w:t>
      </w:r>
      <w:r w:rsidR="00F43AD9">
        <w:rPr>
          <w:rFonts w:ascii="Times New Roman" w:hAnsi="Times New Roman" w:cs="Times New Roman"/>
        </w:rPr>
        <w:t xml:space="preserve"> resistance</w:t>
      </w:r>
      <w:r w:rsidR="006A7D58" w:rsidRPr="007566EC">
        <w:rPr>
          <w:rFonts w:ascii="Times New Roman" w:hAnsi="Times New Roman" w:cs="Times New Roman"/>
        </w:rPr>
        <w:t xml:space="preserve"> forms</w:t>
      </w:r>
      <w:r w:rsidR="005E56FE">
        <w:rPr>
          <w:rFonts w:ascii="Times New Roman" w:hAnsi="Times New Roman" w:cs="Times New Roman"/>
        </w:rPr>
        <w:t xml:space="preserve"> </w:t>
      </w:r>
      <w:r w:rsidR="009C37EA">
        <w:rPr>
          <w:rFonts w:ascii="Times New Roman" w:hAnsi="Times New Roman" w:cs="Times New Roman"/>
        </w:rPr>
        <w:t>of</w:t>
      </w:r>
      <w:r w:rsidR="00DA2A8A">
        <w:rPr>
          <w:rFonts w:ascii="Times New Roman" w:hAnsi="Times New Roman" w:cs="Times New Roman"/>
        </w:rPr>
        <w:t xml:space="preserve"> being openly</w:t>
      </w:r>
      <w:r w:rsidR="006A7D58" w:rsidRPr="007566EC">
        <w:rPr>
          <w:rFonts w:ascii="Times New Roman" w:hAnsi="Times New Roman" w:cs="Times New Roman"/>
        </w:rPr>
        <w:t xml:space="preserve"> critical, undermining, </w:t>
      </w:r>
      <w:r w:rsidR="009C37EA">
        <w:rPr>
          <w:rFonts w:ascii="Times New Roman" w:hAnsi="Times New Roman" w:cs="Times New Roman"/>
        </w:rPr>
        <w:t>or</w:t>
      </w:r>
      <w:r w:rsidR="005C5C53">
        <w:rPr>
          <w:rFonts w:ascii="Times New Roman" w:hAnsi="Times New Roman" w:cs="Times New Roman"/>
        </w:rPr>
        <w:t xml:space="preserve"> </w:t>
      </w:r>
      <w:r w:rsidR="006A7D58" w:rsidRPr="007566EC">
        <w:rPr>
          <w:rFonts w:ascii="Times New Roman" w:hAnsi="Times New Roman" w:cs="Times New Roman"/>
        </w:rPr>
        <w:t>starting rumors</w:t>
      </w:r>
      <w:r w:rsidR="005C5C53">
        <w:rPr>
          <w:rFonts w:ascii="Times New Roman" w:hAnsi="Times New Roman" w:cs="Times New Roman"/>
        </w:rPr>
        <w:t xml:space="preserve"> about the change effort. </w:t>
      </w:r>
      <w:r w:rsidR="006A7D58" w:rsidRPr="007566EC">
        <w:rPr>
          <w:rFonts w:ascii="Times New Roman" w:hAnsi="Times New Roman" w:cs="Times New Roman"/>
        </w:rPr>
        <w:t xml:space="preserve"> </w:t>
      </w:r>
    </w:p>
    <w:p w:rsidR="00B20B68" w:rsidRDefault="00B20B68" w:rsidP="008E2583">
      <w:pPr>
        <w:spacing w:line="480" w:lineRule="auto"/>
        <w:jc w:val="both"/>
        <w:outlineLvl w:val="0"/>
        <w:rPr>
          <w:rFonts w:ascii="Times New Roman" w:hAnsi="Times New Roman" w:cs="Times New Roman"/>
        </w:rPr>
      </w:pPr>
    </w:p>
    <w:p w:rsidR="000E1E85" w:rsidRPr="000E1E85" w:rsidRDefault="000E1E85" w:rsidP="008E2583">
      <w:pPr>
        <w:spacing w:line="480" w:lineRule="auto"/>
        <w:jc w:val="both"/>
        <w:outlineLvl w:val="0"/>
        <w:rPr>
          <w:rFonts w:ascii="Times New Roman" w:hAnsi="Times New Roman" w:cs="Times New Roman"/>
          <w:i/>
        </w:rPr>
      </w:pPr>
      <w:r>
        <w:rPr>
          <w:rFonts w:ascii="Times New Roman" w:hAnsi="Times New Roman" w:cs="Times New Roman"/>
          <w:i/>
        </w:rPr>
        <w:t>Passive Forms of Resistance</w:t>
      </w:r>
    </w:p>
    <w:p w:rsidR="002726C3" w:rsidRPr="007566EC" w:rsidRDefault="000660A3" w:rsidP="008E2583">
      <w:pPr>
        <w:spacing w:line="480" w:lineRule="auto"/>
        <w:jc w:val="both"/>
        <w:outlineLvl w:val="0"/>
        <w:rPr>
          <w:rFonts w:ascii="Times New Roman" w:hAnsi="Times New Roman" w:cs="Times New Roman"/>
        </w:rPr>
      </w:pPr>
      <w:r>
        <w:rPr>
          <w:rFonts w:ascii="Times New Roman" w:hAnsi="Times New Roman" w:cs="Times New Roman"/>
        </w:rPr>
        <w:t xml:space="preserve">Passive resistance </w:t>
      </w:r>
      <w:r w:rsidR="00EC53C9" w:rsidRPr="007566EC">
        <w:rPr>
          <w:rFonts w:ascii="Times New Roman" w:hAnsi="Times New Roman" w:cs="Times New Roman"/>
        </w:rPr>
        <w:t>may still be overt (openly expressive</w:t>
      </w:r>
      <w:r w:rsidR="00043DF7">
        <w:rPr>
          <w:rFonts w:ascii="Times New Roman" w:hAnsi="Times New Roman" w:cs="Times New Roman"/>
        </w:rPr>
        <w:t xml:space="preserve"> and therefore directly observable</w:t>
      </w:r>
      <w:r w:rsidR="00EC53C9" w:rsidRPr="007566EC">
        <w:rPr>
          <w:rFonts w:ascii="Times New Roman" w:hAnsi="Times New Roman" w:cs="Times New Roman"/>
        </w:rPr>
        <w:t xml:space="preserve">) but </w:t>
      </w:r>
      <w:r w:rsidR="00043DF7">
        <w:rPr>
          <w:rFonts w:ascii="Times New Roman" w:hAnsi="Times New Roman" w:cs="Times New Roman"/>
        </w:rPr>
        <w:t>typically occurs</w:t>
      </w:r>
      <w:r w:rsidR="00582539">
        <w:rPr>
          <w:rFonts w:ascii="Times New Roman" w:hAnsi="Times New Roman" w:cs="Times New Roman"/>
        </w:rPr>
        <w:t xml:space="preserve"> as</w:t>
      </w:r>
      <w:r w:rsidR="00EC53C9" w:rsidRPr="007566EC">
        <w:rPr>
          <w:rFonts w:ascii="Times New Roman" w:hAnsi="Times New Roman" w:cs="Times New Roman"/>
        </w:rPr>
        <w:t xml:space="preserve"> more submissive, docile, </w:t>
      </w:r>
      <w:r>
        <w:rPr>
          <w:rFonts w:ascii="Times New Roman" w:hAnsi="Times New Roman" w:cs="Times New Roman"/>
        </w:rPr>
        <w:t>or</w:t>
      </w:r>
      <w:r w:rsidR="00EC53C9" w:rsidRPr="007566EC">
        <w:rPr>
          <w:rFonts w:ascii="Times New Roman" w:hAnsi="Times New Roman" w:cs="Times New Roman"/>
        </w:rPr>
        <w:t xml:space="preserve"> tractable forms of dissent </w:t>
      </w:r>
      <w:r w:rsidR="000445DD" w:rsidRPr="007566EC">
        <w:rPr>
          <w:rFonts w:ascii="Times New Roman" w:hAnsi="Times New Roman" w:cs="Times New Roman"/>
        </w:rPr>
        <w:t>(</w:t>
      </w:r>
      <w:r w:rsidR="00F36328" w:rsidRPr="007566EC">
        <w:rPr>
          <w:rFonts w:ascii="Times New Roman" w:hAnsi="Times New Roman" w:cs="Times New Roman"/>
        </w:rPr>
        <w:t xml:space="preserve">Bolognese 2002, </w:t>
      </w:r>
      <w:r w:rsidR="000445DD" w:rsidRPr="007566EC">
        <w:rPr>
          <w:rFonts w:ascii="Times New Roman" w:hAnsi="Times New Roman" w:cs="Times New Roman"/>
        </w:rPr>
        <w:t>Bovey and Hede 2001a,b)</w:t>
      </w:r>
      <w:r w:rsidR="00EC53C9" w:rsidRPr="007566EC">
        <w:rPr>
          <w:rFonts w:ascii="Times New Roman" w:hAnsi="Times New Roman" w:cs="Times New Roman"/>
        </w:rPr>
        <w:t xml:space="preserve">. </w:t>
      </w:r>
      <w:r w:rsidR="000445DD" w:rsidRPr="007566EC">
        <w:rPr>
          <w:rFonts w:ascii="Times New Roman" w:hAnsi="Times New Roman" w:cs="Times New Roman"/>
        </w:rPr>
        <w:t xml:space="preserve">Fiedler </w:t>
      </w:r>
      <w:r w:rsidR="00534803">
        <w:rPr>
          <w:rFonts w:ascii="Times New Roman" w:hAnsi="Times New Roman" w:cs="Times New Roman"/>
        </w:rPr>
        <w:t>defined</w:t>
      </w:r>
      <w:r w:rsidR="00534803" w:rsidRPr="007566EC">
        <w:rPr>
          <w:rFonts w:ascii="Times New Roman" w:hAnsi="Times New Roman" w:cs="Times New Roman"/>
        </w:rPr>
        <w:t xml:space="preserve"> </w:t>
      </w:r>
      <w:r w:rsidR="002E630C">
        <w:rPr>
          <w:rFonts w:ascii="Times New Roman" w:hAnsi="Times New Roman" w:cs="Times New Roman"/>
        </w:rPr>
        <w:t xml:space="preserve">passive </w:t>
      </w:r>
      <w:r w:rsidR="002010B0">
        <w:rPr>
          <w:rFonts w:ascii="Times New Roman" w:hAnsi="Times New Roman" w:cs="Times New Roman"/>
        </w:rPr>
        <w:t xml:space="preserve">resistance </w:t>
      </w:r>
      <w:r w:rsidR="000445DD" w:rsidRPr="007566EC">
        <w:rPr>
          <w:rFonts w:ascii="Times New Roman" w:hAnsi="Times New Roman" w:cs="Times New Roman"/>
        </w:rPr>
        <w:t>behaviors</w:t>
      </w:r>
      <w:r w:rsidR="002E630C">
        <w:rPr>
          <w:rFonts w:ascii="Times New Roman" w:hAnsi="Times New Roman" w:cs="Times New Roman"/>
        </w:rPr>
        <w:t xml:space="preserve"> </w:t>
      </w:r>
      <w:r w:rsidR="006D42A6">
        <w:rPr>
          <w:rFonts w:ascii="Times New Roman" w:hAnsi="Times New Roman" w:cs="Times New Roman"/>
        </w:rPr>
        <w:t>as</w:t>
      </w:r>
      <w:r w:rsidR="002010B0">
        <w:rPr>
          <w:rFonts w:ascii="Times New Roman" w:hAnsi="Times New Roman" w:cs="Times New Roman"/>
        </w:rPr>
        <w:t xml:space="preserve"> instances where employees</w:t>
      </w:r>
      <w:r w:rsidR="002E630C">
        <w:rPr>
          <w:rFonts w:ascii="Times New Roman" w:hAnsi="Times New Roman" w:cs="Times New Roman"/>
        </w:rPr>
        <w:t xml:space="preserve"> </w:t>
      </w:r>
      <w:r w:rsidR="0077258E">
        <w:rPr>
          <w:rFonts w:ascii="Times New Roman" w:hAnsi="Times New Roman" w:cs="Times New Roman"/>
        </w:rPr>
        <w:t>may</w:t>
      </w:r>
      <w:r w:rsidR="000445DD" w:rsidRPr="007566EC">
        <w:rPr>
          <w:rFonts w:ascii="Times New Roman" w:hAnsi="Times New Roman" w:cs="Times New Roman"/>
        </w:rPr>
        <w:t xml:space="preserve"> verbally</w:t>
      </w:r>
      <w:r w:rsidR="0077258E">
        <w:rPr>
          <w:rFonts w:ascii="Times New Roman" w:hAnsi="Times New Roman" w:cs="Times New Roman"/>
        </w:rPr>
        <w:t xml:space="preserve"> agree</w:t>
      </w:r>
      <w:r w:rsidR="000445DD" w:rsidRPr="007566EC">
        <w:rPr>
          <w:rFonts w:ascii="Times New Roman" w:hAnsi="Times New Roman" w:cs="Times New Roman"/>
        </w:rPr>
        <w:t xml:space="preserve"> </w:t>
      </w:r>
      <w:r w:rsidR="000A6E95">
        <w:rPr>
          <w:rFonts w:ascii="Times New Roman" w:hAnsi="Times New Roman" w:cs="Times New Roman"/>
        </w:rPr>
        <w:t>to participate but then</w:t>
      </w:r>
      <w:r w:rsidR="000B5928">
        <w:rPr>
          <w:rFonts w:ascii="Times New Roman" w:hAnsi="Times New Roman" w:cs="Times New Roman"/>
        </w:rPr>
        <w:t xml:space="preserve"> do</w:t>
      </w:r>
      <w:r w:rsidR="000A6E95">
        <w:rPr>
          <w:rFonts w:ascii="Times New Roman" w:hAnsi="Times New Roman" w:cs="Times New Roman"/>
        </w:rPr>
        <w:t xml:space="preserve"> not follow</w:t>
      </w:r>
      <w:r w:rsidR="000445DD" w:rsidRPr="007566EC">
        <w:rPr>
          <w:rFonts w:ascii="Times New Roman" w:hAnsi="Times New Roman" w:cs="Times New Roman"/>
        </w:rPr>
        <w:t xml:space="preserve"> </w:t>
      </w:r>
      <w:r w:rsidR="00DC22C3">
        <w:rPr>
          <w:rFonts w:ascii="Times New Roman" w:hAnsi="Times New Roman" w:cs="Times New Roman"/>
        </w:rPr>
        <w:t xml:space="preserve">through </w:t>
      </w:r>
      <w:r w:rsidR="0076428A">
        <w:rPr>
          <w:rFonts w:ascii="Times New Roman" w:hAnsi="Times New Roman" w:cs="Times New Roman"/>
        </w:rPr>
        <w:t>with actions</w:t>
      </w:r>
      <w:r w:rsidR="00FB211E">
        <w:rPr>
          <w:rFonts w:ascii="Times New Roman" w:hAnsi="Times New Roman" w:cs="Times New Roman"/>
        </w:rPr>
        <w:t xml:space="preserve"> to implement</w:t>
      </w:r>
      <w:r w:rsidR="000A6E95">
        <w:rPr>
          <w:rFonts w:ascii="Times New Roman" w:hAnsi="Times New Roman" w:cs="Times New Roman"/>
        </w:rPr>
        <w:t xml:space="preserve"> the change</w:t>
      </w:r>
      <w:r w:rsidR="000E1E2F">
        <w:rPr>
          <w:rFonts w:ascii="Times New Roman" w:hAnsi="Times New Roman" w:cs="Times New Roman"/>
        </w:rPr>
        <w:t>. Also included were instance</w:t>
      </w:r>
      <w:r w:rsidR="00043DF7">
        <w:rPr>
          <w:rFonts w:ascii="Times New Roman" w:hAnsi="Times New Roman" w:cs="Times New Roman"/>
        </w:rPr>
        <w:t>s</w:t>
      </w:r>
      <w:r w:rsidR="000E1E2F">
        <w:rPr>
          <w:rFonts w:ascii="Times New Roman" w:hAnsi="Times New Roman" w:cs="Times New Roman"/>
        </w:rPr>
        <w:t xml:space="preserve"> of employees</w:t>
      </w:r>
      <w:r w:rsidR="000445DD" w:rsidRPr="007566EC">
        <w:rPr>
          <w:rFonts w:ascii="Times New Roman" w:hAnsi="Times New Roman" w:cs="Times New Roman"/>
        </w:rPr>
        <w:t xml:space="preserve"> feigning ignorance</w:t>
      </w:r>
      <w:r w:rsidR="00C431C2">
        <w:rPr>
          <w:rFonts w:ascii="Times New Roman" w:hAnsi="Times New Roman" w:cs="Times New Roman"/>
        </w:rPr>
        <w:t xml:space="preserve"> of </w:t>
      </w:r>
      <w:r w:rsidR="00C558BF">
        <w:rPr>
          <w:rFonts w:ascii="Times New Roman" w:hAnsi="Times New Roman" w:cs="Times New Roman"/>
        </w:rPr>
        <w:t>necessary change-related action</w:t>
      </w:r>
      <w:r w:rsidR="00C431C2">
        <w:rPr>
          <w:rFonts w:ascii="Times New Roman" w:hAnsi="Times New Roman" w:cs="Times New Roman"/>
        </w:rPr>
        <w:t xml:space="preserve"> steps</w:t>
      </w:r>
      <w:r w:rsidR="00555220">
        <w:rPr>
          <w:rFonts w:ascii="Times New Roman" w:hAnsi="Times New Roman" w:cs="Times New Roman"/>
        </w:rPr>
        <w:t>,</w:t>
      </w:r>
      <w:r w:rsidR="00C431C2">
        <w:rPr>
          <w:rFonts w:ascii="Times New Roman" w:hAnsi="Times New Roman" w:cs="Times New Roman"/>
        </w:rPr>
        <w:t xml:space="preserve"> </w:t>
      </w:r>
      <w:r w:rsidR="00043DF7">
        <w:rPr>
          <w:rFonts w:ascii="Times New Roman" w:hAnsi="Times New Roman" w:cs="Times New Roman"/>
        </w:rPr>
        <w:t xml:space="preserve">or </w:t>
      </w:r>
      <w:r w:rsidR="000A6E95">
        <w:rPr>
          <w:rFonts w:ascii="Times New Roman" w:hAnsi="Times New Roman" w:cs="Times New Roman"/>
        </w:rPr>
        <w:t>withholding information</w:t>
      </w:r>
      <w:r w:rsidR="00C431C2">
        <w:rPr>
          <w:rFonts w:ascii="Times New Roman" w:hAnsi="Times New Roman" w:cs="Times New Roman"/>
        </w:rPr>
        <w:t xml:space="preserve"> pertinent to the change initiative</w:t>
      </w:r>
      <w:r w:rsidR="000A6E95">
        <w:rPr>
          <w:rFonts w:ascii="Times New Roman" w:hAnsi="Times New Roman" w:cs="Times New Roman"/>
        </w:rPr>
        <w:t xml:space="preserve">. </w:t>
      </w:r>
      <w:r w:rsidR="0078281D">
        <w:rPr>
          <w:rFonts w:ascii="Times New Roman" w:hAnsi="Times New Roman" w:cs="Times New Roman"/>
        </w:rPr>
        <w:t>Additional</w:t>
      </w:r>
      <w:r w:rsidR="004032CF">
        <w:rPr>
          <w:rFonts w:ascii="Times New Roman" w:hAnsi="Times New Roman" w:cs="Times New Roman"/>
        </w:rPr>
        <w:t xml:space="preserve"> forms of passive resistance include r</w:t>
      </w:r>
      <w:r w:rsidR="003F5EA9">
        <w:rPr>
          <w:rFonts w:ascii="Times New Roman" w:hAnsi="Times New Roman" w:cs="Times New Roman"/>
        </w:rPr>
        <w:t>eluctant</w:t>
      </w:r>
      <w:r w:rsidR="003F5EA9" w:rsidRPr="007566EC">
        <w:rPr>
          <w:rFonts w:ascii="Times New Roman" w:hAnsi="Times New Roman" w:cs="Times New Roman"/>
        </w:rPr>
        <w:t xml:space="preserve"> </w:t>
      </w:r>
      <w:r w:rsidR="00FC5B09" w:rsidRPr="007566EC">
        <w:rPr>
          <w:rFonts w:ascii="Times New Roman" w:hAnsi="Times New Roman" w:cs="Times New Roman"/>
        </w:rPr>
        <w:t xml:space="preserve">compliance </w:t>
      </w:r>
      <w:r w:rsidR="006A7D58" w:rsidRPr="007566EC">
        <w:rPr>
          <w:rFonts w:ascii="Times New Roman" w:hAnsi="Times New Roman" w:cs="Times New Roman"/>
        </w:rPr>
        <w:t>(</w:t>
      </w:r>
      <w:r w:rsidR="00FC5B09" w:rsidRPr="007566EC">
        <w:rPr>
          <w:rFonts w:ascii="Times New Roman" w:hAnsi="Times New Roman" w:cs="Times New Roman"/>
        </w:rPr>
        <w:t xml:space="preserve">Bacharach </w:t>
      </w:r>
      <w:r w:rsidR="00FC5B09" w:rsidRPr="007566EC">
        <w:rPr>
          <w:rFonts w:ascii="Times New Roman" w:hAnsi="Times New Roman" w:cs="Times New Roman"/>
          <w:i/>
        </w:rPr>
        <w:t xml:space="preserve">et al. </w:t>
      </w:r>
      <w:r w:rsidR="006A7D58" w:rsidRPr="007566EC">
        <w:rPr>
          <w:rFonts w:ascii="Times New Roman" w:hAnsi="Times New Roman" w:cs="Times New Roman"/>
        </w:rPr>
        <w:t>1996)</w:t>
      </w:r>
      <w:r w:rsidR="004032CF">
        <w:rPr>
          <w:rFonts w:ascii="Times New Roman" w:hAnsi="Times New Roman" w:cs="Times New Roman"/>
        </w:rPr>
        <w:t xml:space="preserve">, </w:t>
      </w:r>
      <w:r w:rsidR="006A7D58" w:rsidRPr="007566EC">
        <w:rPr>
          <w:rFonts w:ascii="Times New Roman" w:hAnsi="Times New Roman" w:cs="Times New Roman"/>
        </w:rPr>
        <w:t>employee withdrawal and procrastination</w:t>
      </w:r>
      <w:r w:rsidR="00FC5B09" w:rsidRPr="007566EC">
        <w:rPr>
          <w:rFonts w:ascii="Times New Roman" w:hAnsi="Times New Roman" w:cs="Times New Roman"/>
        </w:rPr>
        <w:t xml:space="preserve"> </w:t>
      </w:r>
      <w:r w:rsidR="006A7D58" w:rsidRPr="007566EC">
        <w:rPr>
          <w:rFonts w:ascii="Times New Roman" w:hAnsi="Times New Roman" w:cs="Times New Roman"/>
        </w:rPr>
        <w:t>(Mish</w:t>
      </w:r>
      <w:r w:rsidR="003F5EA9">
        <w:rPr>
          <w:rFonts w:ascii="Times New Roman" w:hAnsi="Times New Roman" w:cs="Times New Roman"/>
        </w:rPr>
        <w:t>r</w:t>
      </w:r>
      <w:r w:rsidR="004032CF">
        <w:rPr>
          <w:rFonts w:ascii="Times New Roman" w:hAnsi="Times New Roman" w:cs="Times New Roman"/>
        </w:rPr>
        <w:t>a and Spreitzer 1998),</w:t>
      </w:r>
      <w:r w:rsidR="009C5E42">
        <w:rPr>
          <w:rFonts w:ascii="Times New Roman" w:hAnsi="Times New Roman" w:cs="Times New Roman"/>
        </w:rPr>
        <w:t xml:space="preserve"> and</w:t>
      </w:r>
      <w:r w:rsidR="004032CF">
        <w:rPr>
          <w:rFonts w:ascii="Times New Roman" w:hAnsi="Times New Roman" w:cs="Times New Roman"/>
        </w:rPr>
        <w:t xml:space="preserve"> </w:t>
      </w:r>
      <w:r w:rsidR="006A7D58" w:rsidRPr="007566EC">
        <w:rPr>
          <w:rFonts w:ascii="Times New Roman" w:hAnsi="Times New Roman" w:cs="Times New Roman"/>
        </w:rPr>
        <w:t xml:space="preserve">conscious actions </w:t>
      </w:r>
      <w:r w:rsidR="004032CF">
        <w:rPr>
          <w:rFonts w:ascii="Times New Roman" w:hAnsi="Times New Roman" w:cs="Times New Roman"/>
        </w:rPr>
        <w:t>to</w:t>
      </w:r>
      <w:r w:rsidR="006A7D58" w:rsidRPr="007566EC">
        <w:rPr>
          <w:rFonts w:ascii="Times New Roman" w:hAnsi="Times New Roman" w:cs="Times New Roman"/>
        </w:rPr>
        <w:t xml:space="preserve"> </w:t>
      </w:r>
      <w:r w:rsidR="009C5E42">
        <w:rPr>
          <w:rFonts w:ascii="Times New Roman" w:hAnsi="Times New Roman" w:cs="Times New Roman"/>
        </w:rPr>
        <w:t>avoid</w:t>
      </w:r>
      <w:r w:rsidR="004032CF">
        <w:rPr>
          <w:rFonts w:ascii="Times New Roman" w:hAnsi="Times New Roman" w:cs="Times New Roman"/>
        </w:rPr>
        <w:t xml:space="preserve"> participation (Hultman 2006). </w:t>
      </w:r>
    </w:p>
    <w:p w:rsidR="002726C3" w:rsidRDefault="002726C3" w:rsidP="008E2583">
      <w:pPr>
        <w:spacing w:line="480" w:lineRule="auto"/>
        <w:jc w:val="both"/>
        <w:outlineLvl w:val="0"/>
        <w:rPr>
          <w:rFonts w:ascii="Times New Roman" w:hAnsi="Times New Roman" w:cs="Times New Roman"/>
        </w:rPr>
      </w:pPr>
    </w:p>
    <w:p w:rsidR="000E1E85" w:rsidRPr="000E1E85" w:rsidRDefault="000E1E85" w:rsidP="008E2583">
      <w:pPr>
        <w:spacing w:line="480" w:lineRule="auto"/>
        <w:jc w:val="both"/>
        <w:outlineLvl w:val="0"/>
        <w:rPr>
          <w:rFonts w:ascii="Times New Roman" w:hAnsi="Times New Roman" w:cs="Times New Roman"/>
          <w:i/>
        </w:rPr>
      </w:pPr>
      <w:r>
        <w:rPr>
          <w:rFonts w:ascii="Times New Roman" w:hAnsi="Times New Roman" w:cs="Times New Roman"/>
          <w:i/>
        </w:rPr>
        <w:t>Inadvertent Forms of Resistance</w:t>
      </w:r>
    </w:p>
    <w:p w:rsidR="002726C3" w:rsidRPr="007566EC" w:rsidRDefault="00EE51DF" w:rsidP="008E2583">
      <w:pPr>
        <w:spacing w:line="480" w:lineRule="auto"/>
        <w:jc w:val="both"/>
        <w:outlineLvl w:val="0"/>
        <w:rPr>
          <w:rFonts w:ascii="Times New Roman" w:hAnsi="Times New Roman" w:cs="Times New Roman"/>
        </w:rPr>
      </w:pPr>
      <w:r w:rsidRPr="007566EC">
        <w:rPr>
          <w:rFonts w:ascii="Times New Roman" w:hAnsi="Times New Roman" w:cs="Times New Roman"/>
        </w:rPr>
        <w:t>Other studies have noted ambiguous</w:t>
      </w:r>
      <w:r w:rsidR="00F3090D" w:rsidRPr="007566EC">
        <w:rPr>
          <w:rFonts w:ascii="Times New Roman" w:hAnsi="Times New Roman" w:cs="Times New Roman"/>
        </w:rPr>
        <w:t xml:space="preserve"> or involuntary</w:t>
      </w:r>
      <w:r w:rsidRPr="007566EC">
        <w:rPr>
          <w:rFonts w:ascii="Times New Roman" w:hAnsi="Times New Roman" w:cs="Times New Roman"/>
        </w:rPr>
        <w:t xml:space="preserve"> behaviors that may negatively impact change efforts despite not being clear whether </w:t>
      </w:r>
      <w:r w:rsidR="00CB6BBB">
        <w:rPr>
          <w:rFonts w:ascii="Times New Roman" w:hAnsi="Times New Roman" w:cs="Times New Roman"/>
        </w:rPr>
        <w:t>resistance</w:t>
      </w:r>
      <w:r w:rsidRPr="007566EC">
        <w:rPr>
          <w:rFonts w:ascii="Times New Roman" w:hAnsi="Times New Roman" w:cs="Times New Roman"/>
        </w:rPr>
        <w:t xml:space="preserve"> was the employee’s </w:t>
      </w:r>
      <w:r w:rsidR="00AC4DFE">
        <w:rPr>
          <w:rFonts w:ascii="Times New Roman" w:hAnsi="Times New Roman" w:cs="Times New Roman"/>
        </w:rPr>
        <w:t xml:space="preserve">explicit </w:t>
      </w:r>
      <w:r w:rsidRPr="007566EC">
        <w:rPr>
          <w:rFonts w:ascii="Times New Roman" w:hAnsi="Times New Roman" w:cs="Times New Roman"/>
        </w:rPr>
        <w:t xml:space="preserve">intent. For example, Prasad and Prasad (2000) described ambiguous accommodations to authority as sometimes having a trickle-down effect to hinder change. </w:t>
      </w:r>
      <w:r w:rsidR="008F14AB" w:rsidRPr="007566EC">
        <w:rPr>
          <w:rFonts w:ascii="Times New Roman" w:hAnsi="Times New Roman" w:cs="Times New Roman"/>
        </w:rPr>
        <w:t xml:space="preserve">Emiliani and Stec (2004) described instances of employees reverting away from the change </w:t>
      </w:r>
      <w:r w:rsidR="003B6A14">
        <w:rPr>
          <w:rFonts w:ascii="Times New Roman" w:hAnsi="Times New Roman" w:cs="Times New Roman"/>
        </w:rPr>
        <w:t>and upholding</w:t>
      </w:r>
      <w:r w:rsidR="008F14AB" w:rsidRPr="007566EC">
        <w:rPr>
          <w:rFonts w:ascii="Times New Roman" w:hAnsi="Times New Roman" w:cs="Times New Roman"/>
        </w:rPr>
        <w:t xml:space="preserve"> traditional organizational practices, </w:t>
      </w:r>
      <w:r w:rsidR="002F0576">
        <w:rPr>
          <w:rFonts w:ascii="Times New Roman" w:hAnsi="Times New Roman" w:cs="Times New Roman"/>
        </w:rPr>
        <w:t>yet</w:t>
      </w:r>
      <w:r w:rsidR="008F14AB" w:rsidRPr="007566EC">
        <w:rPr>
          <w:rFonts w:ascii="Times New Roman" w:hAnsi="Times New Roman" w:cs="Times New Roman"/>
        </w:rPr>
        <w:t xml:space="preserve"> noted that these behaviors may be blamed on a lack of employee understanding of the change </w:t>
      </w:r>
      <w:r w:rsidR="002F0576">
        <w:rPr>
          <w:rFonts w:ascii="Times New Roman" w:hAnsi="Times New Roman" w:cs="Times New Roman"/>
        </w:rPr>
        <w:t xml:space="preserve">rather than </w:t>
      </w:r>
      <w:r w:rsidR="00021343">
        <w:rPr>
          <w:rFonts w:ascii="Times New Roman" w:hAnsi="Times New Roman" w:cs="Times New Roman"/>
        </w:rPr>
        <w:t>intentional</w:t>
      </w:r>
      <w:r w:rsidR="007B05B3">
        <w:rPr>
          <w:rFonts w:ascii="Times New Roman" w:hAnsi="Times New Roman" w:cs="Times New Roman"/>
        </w:rPr>
        <w:t>ly active or passive</w:t>
      </w:r>
      <w:r w:rsidR="002F0576">
        <w:rPr>
          <w:rFonts w:ascii="Times New Roman" w:hAnsi="Times New Roman" w:cs="Times New Roman"/>
        </w:rPr>
        <w:t xml:space="preserve"> resistance against the change</w:t>
      </w:r>
      <w:r w:rsidR="008F14AB" w:rsidRPr="007566EC">
        <w:rPr>
          <w:rFonts w:ascii="Times New Roman" w:hAnsi="Times New Roman" w:cs="Times New Roman"/>
        </w:rPr>
        <w:t xml:space="preserve">. Other studies have found </w:t>
      </w:r>
      <w:r w:rsidR="00121F75">
        <w:rPr>
          <w:rFonts w:ascii="Times New Roman" w:hAnsi="Times New Roman" w:cs="Times New Roman"/>
        </w:rPr>
        <w:t>inadvertent resistance</w:t>
      </w:r>
      <w:r w:rsidR="008F14AB" w:rsidRPr="007566EC">
        <w:rPr>
          <w:rFonts w:ascii="Times New Roman" w:hAnsi="Times New Roman" w:cs="Times New Roman"/>
        </w:rPr>
        <w:t xml:space="preserve"> to be a particularly vexing challenge in the AEC industry</w:t>
      </w:r>
      <w:r w:rsidR="00121F75">
        <w:rPr>
          <w:rFonts w:ascii="Times New Roman" w:hAnsi="Times New Roman" w:cs="Times New Roman"/>
        </w:rPr>
        <w:t>; for</w:t>
      </w:r>
      <w:r w:rsidR="008F14AB" w:rsidRPr="007566EC">
        <w:rPr>
          <w:rFonts w:ascii="Times New Roman" w:hAnsi="Times New Roman" w:cs="Times New Roman"/>
        </w:rPr>
        <w:t xml:space="preserve"> example, Molenaar and Gransberg (2001) found that </w:t>
      </w:r>
      <w:r w:rsidR="00535962">
        <w:rPr>
          <w:rFonts w:ascii="Times New Roman" w:hAnsi="Times New Roman" w:cs="Times New Roman"/>
        </w:rPr>
        <w:t>when</w:t>
      </w:r>
      <w:r w:rsidR="008F14AB" w:rsidRPr="007566EC">
        <w:rPr>
          <w:rFonts w:ascii="Times New Roman" w:hAnsi="Times New Roman" w:cs="Times New Roman"/>
        </w:rPr>
        <w:t xml:space="preserve"> owner organizations </w:t>
      </w:r>
      <w:r w:rsidR="0062454E">
        <w:rPr>
          <w:rFonts w:ascii="Times New Roman" w:hAnsi="Times New Roman" w:cs="Times New Roman"/>
        </w:rPr>
        <w:t xml:space="preserve">first </w:t>
      </w:r>
      <w:r w:rsidR="00924B6F">
        <w:rPr>
          <w:rFonts w:ascii="Times New Roman" w:hAnsi="Times New Roman" w:cs="Times New Roman"/>
        </w:rPr>
        <w:t>implement</w:t>
      </w:r>
      <w:r w:rsidR="00535962">
        <w:rPr>
          <w:rFonts w:ascii="Times New Roman" w:hAnsi="Times New Roman" w:cs="Times New Roman"/>
        </w:rPr>
        <w:t>ed</w:t>
      </w:r>
      <w:r w:rsidR="00924B6F">
        <w:rPr>
          <w:rFonts w:ascii="Times New Roman" w:hAnsi="Times New Roman" w:cs="Times New Roman"/>
        </w:rPr>
        <w:t xml:space="preserve"> new project delivery systems (such as</w:t>
      </w:r>
      <w:r w:rsidR="008F14AB" w:rsidRPr="007566EC">
        <w:rPr>
          <w:rFonts w:ascii="Times New Roman" w:hAnsi="Times New Roman" w:cs="Times New Roman"/>
        </w:rPr>
        <w:t xml:space="preserve"> design-build</w:t>
      </w:r>
      <w:r w:rsidR="00924B6F">
        <w:rPr>
          <w:rFonts w:ascii="Times New Roman" w:hAnsi="Times New Roman" w:cs="Times New Roman"/>
        </w:rPr>
        <w:t>)</w:t>
      </w:r>
      <w:r w:rsidR="008F14AB" w:rsidRPr="007566EC">
        <w:rPr>
          <w:rFonts w:ascii="Times New Roman" w:hAnsi="Times New Roman" w:cs="Times New Roman"/>
        </w:rPr>
        <w:t xml:space="preserve">, their project-level employees were </w:t>
      </w:r>
      <w:r w:rsidR="000965FE">
        <w:rPr>
          <w:rFonts w:ascii="Times New Roman" w:hAnsi="Times New Roman" w:cs="Times New Roman"/>
        </w:rPr>
        <w:t xml:space="preserve">often </w:t>
      </w:r>
      <w:r w:rsidR="008F14AB" w:rsidRPr="007566EC">
        <w:rPr>
          <w:rFonts w:ascii="Times New Roman" w:hAnsi="Times New Roman" w:cs="Times New Roman"/>
        </w:rPr>
        <w:t xml:space="preserve">“constrained” by traditional </w:t>
      </w:r>
      <w:r w:rsidR="000965FE">
        <w:rPr>
          <w:rFonts w:ascii="Times New Roman" w:hAnsi="Times New Roman" w:cs="Times New Roman"/>
        </w:rPr>
        <w:t>methods</w:t>
      </w:r>
      <w:r w:rsidR="00121F75">
        <w:rPr>
          <w:rFonts w:ascii="Times New Roman" w:hAnsi="Times New Roman" w:cs="Times New Roman"/>
        </w:rPr>
        <w:t xml:space="preserve"> and</w:t>
      </w:r>
      <w:r w:rsidR="00924B6F">
        <w:rPr>
          <w:rFonts w:ascii="Times New Roman" w:hAnsi="Times New Roman" w:cs="Times New Roman"/>
        </w:rPr>
        <w:t xml:space="preserve"> </w:t>
      </w:r>
      <w:r w:rsidR="000965FE">
        <w:rPr>
          <w:rFonts w:ascii="Times New Roman" w:hAnsi="Times New Roman" w:cs="Times New Roman"/>
        </w:rPr>
        <w:t xml:space="preserve">habits they had become </w:t>
      </w:r>
      <w:r w:rsidR="00AA5968">
        <w:rPr>
          <w:rFonts w:ascii="Times New Roman" w:hAnsi="Times New Roman" w:cs="Times New Roman"/>
        </w:rPr>
        <w:t>accustom</w:t>
      </w:r>
      <w:r w:rsidR="00121F75">
        <w:rPr>
          <w:rFonts w:ascii="Times New Roman" w:hAnsi="Times New Roman" w:cs="Times New Roman"/>
        </w:rPr>
        <w:t>ed</w:t>
      </w:r>
      <w:r w:rsidR="00924B6F">
        <w:rPr>
          <w:rFonts w:ascii="Times New Roman" w:hAnsi="Times New Roman" w:cs="Times New Roman"/>
        </w:rPr>
        <w:t xml:space="preserve"> to within the </w:t>
      </w:r>
      <w:r w:rsidR="008F14AB" w:rsidRPr="007566EC">
        <w:rPr>
          <w:rFonts w:ascii="Times New Roman" w:hAnsi="Times New Roman" w:cs="Times New Roman"/>
        </w:rPr>
        <w:t>low</w:t>
      </w:r>
      <w:r w:rsidR="00604A3C">
        <w:rPr>
          <w:rFonts w:ascii="Times New Roman" w:hAnsi="Times New Roman" w:cs="Times New Roman"/>
        </w:rPr>
        <w:t>est</w:t>
      </w:r>
      <w:r w:rsidR="008F14AB" w:rsidRPr="007566EC">
        <w:rPr>
          <w:rFonts w:ascii="Times New Roman" w:hAnsi="Times New Roman" w:cs="Times New Roman"/>
        </w:rPr>
        <w:t>-bid approach</w:t>
      </w:r>
      <w:r w:rsidR="00604A3C">
        <w:rPr>
          <w:rFonts w:ascii="Times New Roman" w:hAnsi="Times New Roman" w:cs="Times New Roman"/>
        </w:rPr>
        <w:t>es</w:t>
      </w:r>
      <w:r w:rsidR="00AA5968">
        <w:rPr>
          <w:rFonts w:ascii="Times New Roman" w:hAnsi="Times New Roman" w:cs="Times New Roman"/>
        </w:rPr>
        <w:t xml:space="preserve"> </w:t>
      </w:r>
      <w:r w:rsidR="00C93427">
        <w:rPr>
          <w:rFonts w:ascii="Times New Roman" w:hAnsi="Times New Roman" w:cs="Times New Roman"/>
        </w:rPr>
        <w:t>historically used within</w:t>
      </w:r>
      <w:r w:rsidR="008F14AB" w:rsidRPr="007566EC">
        <w:rPr>
          <w:rFonts w:ascii="Times New Roman" w:hAnsi="Times New Roman" w:cs="Times New Roman"/>
        </w:rPr>
        <w:t xml:space="preserve"> their organizations. </w:t>
      </w:r>
      <w:r w:rsidR="00F3090D" w:rsidRPr="007566EC">
        <w:rPr>
          <w:rFonts w:ascii="Times New Roman" w:hAnsi="Times New Roman" w:cs="Times New Roman"/>
        </w:rPr>
        <w:t>Finally, Van de Ven and Poole (1995) describe</w:t>
      </w:r>
      <w:r w:rsidR="004307F0">
        <w:rPr>
          <w:rFonts w:ascii="Times New Roman" w:hAnsi="Times New Roman" w:cs="Times New Roman"/>
        </w:rPr>
        <w:t>d</w:t>
      </w:r>
      <w:r w:rsidR="00F3090D" w:rsidRPr="007566EC">
        <w:rPr>
          <w:rFonts w:ascii="Times New Roman" w:hAnsi="Times New Roman" w:cs="Times New Roman"/>
        </w:rPr>
        <w:t xml:space="preserve"> organizational change implementation</w:t>
      </w:r>
      <w:r w:rsidR="00121F75">
        <w:rPr>
          <w:rFonts w:ascii="Times New Roman" w:hAnsi="Times New Roman" w:cs="Times New Roman"/>
        </w:rPr>
        <w:t xml:space="preserve"> as often resulting in</w:t>
      </w:r>
      <w:r w:rsidR="00F3090D" w:rsidRPr="007566EC">
        <w:rPr>
          <w:rFonts w:ascii="Times New Roman" w:hAnsi="Times New Roman" w:cs="Times New Roman"/>
        </w:rPr>
        <w:t xml:space="preserve"> unintended outcomes</w:t>
      </w:r>
      <w:r w:rsidR="00121F75">
        <w:rPr>
          <w:rFonts w:ascii="Times New Roman" w:hAnsi="Times New Roman" w:cs="Times New Roman"/>
        </w:rPr>
        <w:t xml:space="preserve">, </w:t>
      </w:r>
      <w:r w:rsidR="00336991">
        <w:rPr>
          <w:rFonts w:ascii="Times New Roman" w:hAnsi="Times New Roman" w:cs="Times New Roman"/>
        </w:rPr>
        <w:t>including</w:t>
      </w:r>
      <w:r w:rsidR="00121F75">
        <w:rPr>
          <w:rFonts w:ascii="Times New Roman" w:hAnsi="Times New Roman" w:cs="Times New Roman"/>
        </w:rPr>
        <w:t xml:space="preserve"> </w:t>
      </w:r>
      <w:r w:rsidR="005551EA" w:rsidRPr="007566EC">
        <w:rPr>
          <w:rFonts w:ascii="Times New Roman" w:hAnsi="Times New Roman" w:cs="Times New Roman"/>
        </w:rPr>
        <w:t>misguided application</w:t>
      </w:r>
      <w:r w:rsidR="00FE1659">
        <w:rPr>
          <w:rFonts w:ascii="Times New Roman" w:hAnsi="Times New Roman" w:cs="Times New Roman"/>
        </w:rPr>
        <w:t>s</w:t>
      </w:r>
      <w:r w:rsidR="005551EA" w:rsidRPr="007566EC">
        <w:rPr>
          <w:rFonts w:ascii="Times New Roman" w:hAnsi="Times New Roman" w:cs="Times New Roman"/>
        </w:rPr>
        <w:t xml:space="preserve"> </w:t>
      </w:r>
      <w:r w:rsidR="00121F75">
        <w:rPr>
          <w:rFonts w:ascii="Times New Roman" w:hAnsi="Times New Roman" w:cs="Times New Roman"/>
        </w:rPr>
        <w:t xml:space="preserve">of the change initiative. </w:t>
      </w:r>
    </w:p>
    <w:p w:rsidR="000E1E85" w:rsidRPr="000E1E85" w:rsidRDefault="000E1E85" w:rsidP="008E2583">
      <w:pPr>
        <w:spacing w:line="480" w:lineRule="auto"/>
        <w:jc w:val="both"/>
        <w:outlineLvl w:val="0"/>
        <w:rPr>
          <w:rFonts w:ascii="Times New Roman" w:hAnsi="Times New Roman" w:cs="Times New Roman"/>
          <w:i/>
        </w:rPr>
      </w:pPr>
      <w:r>
        <w:rPr>
          <w:rFonts w:ascii="Times New Roman" w:hAnsi="Times New Roman" w:cs="Times New Roman"/>
          <w:i/>
        </w:rPr>
        <w:t xml:space="preserve">Toward Practice-Based </w:t>
      </w:r>
      <w:r w:rsidR="003D49A3">
        <w:rPr>
          <w:rFonts w:ascii="Times New Roman" w:hAnsi="Times New Roman" w:cs="Times New Roman"/>
          <w:i/>
        </w:rPr>
        <w:t xml:space="preserve">Research of Resistance to Change Phenomena </w:t>
      </w:r>
    </w:p>
    <w:p w:rsidR="000E1E85" w:rsidRPr="007566EC" w:rsidRDefault="000E1E85" w:rsidP="000E1E85">
      <w:pPr>
        <w:spacing w:line="480" w:lineRule="auto"/>
        <w:jc w:val="both"/>
        <w:outlineLvl w:val="0"/>
        <w:rPr>
          <w:rFonts w:ascii="Times New Roman" w:hAnsi="Times New Roman" w:cs="Times New Roman"/>
        </w:rPr>
      </w:pPr>
      <w:r>
        <w:rPr>
          <w:rFonts w:ascii="Times New Roman" w:hAnsi="Times New Roman" w:cs="Times New Roman"/>
        </w:rPr>
        <w:t>Little</w:t>
      </w:r>
      <w:r w:rsidRPr="007566EC">
        <w:rPr>
          <w:rFonts w:ascii="Times New Roman" w:hAnsi="Times New Roman" w:cs="Times New Roman"/>
        </w:rPr>
        <w:t xml:space="preserve"> </w:t>
      </w:r>
      <w:r w:rsidR="00712550">
        <w:rPr>
          <w:rFonts w:ascii="Times New Roman" w:hAnsi="Times New Roman" w:cs="Times New Roman"/>
        </w:rPr>
        <w:t xml:space="preserve">current </w:t>
      </w:r>
      <w:r w:rsidRPr="007566EC">
        <w:rPr>
          <w:rFonts w:ascii="Times New Roman" w:hAnsi="Times New Roman" w:cs="Times New Roman"/>
        </w:rPr>
        <w:t xml:space="preserve">research </w:t>
      </w:r>
      <w:r>
        <w:rPr>
          <w:rFonts w:ascii="Times New Roman" w:hAnsi="Times New Roman" w:cs="Times New Roman"/>
        </w:rPr>
        <w:t>defin</w:t>
      </w:r>
      <w:r w:rsidR="00712550">
        <w:rPr>
          <w:rFonts w:ascii="Times New Roman" w:hAnsi="Times New Roman" w:cs="Times New Roman"/>
        </w:rPr>
        <w:t>es</w:t>
      </w:r>
      <w:r>
        <w:rPr>
          <w:rFonts w:ascii="Times New Roman" w:hAnsi="Times New Roman" w:cs="Times New Roman"/>
        </w:rPr>
        <w:t xml:space="preserve"> the individual types and frequency of resistance</w:t>
      </w:r>
      <w:r w:rsidR="00712550">
        <w:rPr>
          <w:rFonts w:ascii="Times New Roman" w:hAnsi="Times New Roman" w:cs="Times New Roman"/>
        </w:rPr>
        <w:t xml:space="preserve"> to change</w:t>
      </w:r>
      <w:r>
        <w:rPr>
          <w:rFonts w:ascii="Times New Roman" w:hAnsi="Times New Roman" w:cs="Times New Roman"/>
        </w:rPr>
        <w:t xml:space="preserve"> encountered within the AEC industry.   Erwin and Garman’s (2010) review of more than a decade of organizational change studies concluded that the majority of resistance to change </w:t>
      </w:r>
      <w:r w:rsidR="00712550">
        <w:rPr>
          <w:rFonts w:ascii="Times New Roman" w:hAnsi="Times New Roman" w:cs="Times New Roman"/>
        </w:rPr>
        <w:t xml:space="preserve">research </w:t>
      </w:r>
      <w:r>
        <w:rPr>
          <w:rFonts w:ascii="Times New Roman" w:hAnsi="Times New Roman" w:cs="Times New Roman"/>
        </w:rPr>
        <w:t xml:space="preserve">has been based upon theoretical models or self-report survey questionnaires. Their recommendation was for researchers to consider empirical approaches, specifically in the form of </w:t>
      </w:r>
      <w:r w:rsidRPr="007566EC">
        <w:rPr>
          <w:rFonts w:ascii="Times New Roman" w:hAnsi="Times New Roman" w:cs="Times New Roman"/>
        </w:rPr>
        <w:t xml:space="preserve">“practice-based” </w:t>
      </w:r>
      <w:r>
        <w:rPr>
          <w:rFonts w:ascii="Times New Roman" w:hAnsi="Times New Roman" w:cs="Times New Roman"/>
        </w:rPr>
        <w:t xml:space="preserve">research methods </w:t>
      </w:r>
      <w:r w:rsidRPr="007566EC">
        <w:rPr>
          <w:rFonts w:ascii="Times New Roman" w:hAnsi="Times New Roman" w:cs="Times New Roman"/>
        </w:rPr>
        <w:t>such as ca</w:t>
      </w:r>
      <w:r>
        <w:rPr>
          <w:rFonts w:ascii="Times New Roman" w:hAnsi="Times New Roman" w:cs="Times New Roman"/>
        </w:rPr>
        <w:t xml:space="preserve">se studies and action research. </w:t>
      </w:r>
      <w:r w:rsidRPr="007566EC">
        <w:rPr>
          <w:rFonts w:ascii="Times New Roman" w:hAnsi="Times New Roman" w:cs="Times New Roman"/>
        </w:rPr>
        <w:t xml:space="preserve">Fiedler (2010) </w:t>
      </w:r>
      <w:r>
        <w:rPr>
          <w:rFonts w:ascii="Times New Roman" w:hAnsi="Times New Roman" w:cs="Times New Roman"/>
        </w:rPr>
        <w:t xml:space="preserve">also noted that practice-based action research is an effective method to </w:t>
      </w:r>
      <w:r w:rsidRPr="007566EC">
        <w:rPr>
          <w:rFonts w:ascii="Times New Roman" w:hAnsi="Times New Roman" w:cs="Times New Roman"/>
        </w:rPr>
        <w:t xml:space="preserve">collect “actual resistive behaviors” through direct researcher collaboration with the organization </w:t>
      </w:r>
      <w:r>
        <w:rPr>
          <w:rFonts w:ascii="Times New Roman" w:hAnsi="Times New Roman" w:cs="Times New Roman"/>
        </w:rPr>
        <w:t xml:space="preserve">that was performing the change program. </w:t>
      </w:r>
    </w:p>
    <w:p w:rsidR="000E1E85" w:rsidRDefault="000E1E85" w:rsidP="000E1E85">
      <w:pPr>
        <w:spacing w:line="480" w:lineRule="auto"/>
        <w:jc w:val="both"/>
        <w:outlineLvl w:val="0"/>
        <w:rPr>
          <w:rFonts w:ascii="Times New Roman" w:hAnsi="Times New Roman" w:cs="Times New Roman"/>
        </w:rPr>
      </w:pPr>
    </w:p>
    <w:p w:rsidR="000E1E85" w:rsidRPr="007566EC" w:rsidRDefault="00D41C1D" w:rsidP="000E1E85">
      <w:pPr>
        <w:spacing w:line="480" w:lineRule="auto"/>
        <w:jc w:val="both"/>
        <w:outlineLvl w:val="0"/>
        <w:rPr>
          <w:rFonts w:ascii="Times New Roman" w:hAnsi="Times New Roman" w:cs="Times New Roman"/>
        </w:rPr>
      </w:pPr>
      <w:r>
        <w:rPr>
          <w:rFonts w:ascii="Times New Roman" w:hAnsi="Times New Roman" w:cs="Times New Roman"/>
        </w:rPr>
        <w:t xml:space="preserve">This </w:t>
      </w:r>
      <w:r w:rsidR="000E1E85">
        <w:rPr>
          <w:rFonts w:ascii="Times New Roman" w:hAnsi="Times New Roman" w:cs="Times New Roman"/>
        </w:rPr>
        <w:t xml:space="preserve">study </w:t>
      </w:r>
      <w:r>
        <w:rPr>
          <w:rFonts w:ascii="Times New Roman" w:hAnsi="Times New Roman" w:cs="Times New Roman"/>
        </w:rPr>
        <w:t>contributes</w:t>
      </w:r>
      <w:r w:rsidR="000E1E85">
        <w:rPr>
          <w:rFonts w:ascii="Times New Roman" w:hAnsi="Times New Roman" w:cs="Times New Roman"/>
        </w:rPr>
        <w:t xml:space="preserve"> a practice-based approach to </w:t>
      </w:r>
      <w:r w:rsidR="00837AB4">
        <w:rPr>
          <w:rFonts w:ascii="Times New Roman" w:hAnsi="Times New Roman" w:cs="Times New Roman"/>
        </w:rPr>
        <w:t>investigate</w:t>
      </w:r>
      <w:r w:rsidR="000E1E85" w:rsidRPr="007566EC">
        <w:rPr>
          <w:rFonts w:ascii="Times New Roman" w:hAnsi="Times New Roman" w:cs="Times New Roman"/>
        </w:rPr>
        <w:t xml:space="preserve"> the </w:t>
      </w:r>
      <w:r w:rsidR="000E1E85">
        <w:rPr>
          <w:rFonts w:ascii="Times New Roman" w:hAnsi="Times New Roman" w:cs="Times New Roman"/>
        </w:rPr>
        <w:t>various</w:t>
      </w:r>
      <w:r w:rsidR="000E1E85" w:rsidRPr="007566EC">
        <w:rPr>
          <w:rFonts w:ascii="Times New Roman" w:hAnsi="Times New Roman" w:cs="Times New Roman"/>
        </w:rPr>
        <w:t xml:space="preserve"> types and </w:t>
      </w:r>
      <w:r w:rsidR="000E1E85">
        <w:rPr>
          <w:rFonts w:ascii="Times New Roman" w:hAnsi="Times New Roman" w:cs="Times New Roman"/>
        </w:rPr>
        <w:t>frequencies</w:t>
      </w:r>
      <w:r w:rsidR="000E1E85" w:rsidRPr="007566EC">
        <w:rPr>
          <w:rFonts w:ascii="Times New Roman" w:hAnsi="Times New Roman" w:cs="Times New Roman"/>
        </w:rPr>
        <w:t xml:space="preserve"> of resistance that AEC owner organizations encounter when implementing a planned change in project delivery </w:t>
      </w:r>
      <w:r w:rsidR="000E1E85">
        <w:rPr>
          <w:rFonts w:ascii="Times New Roman" w:hAnsi="Times New Roman" w:cs="Times New Roman"/>
        </w:rPr>
        <w:t>processes</w:t>
      </w:r>
      <w:r w:rsidR="000E1E85" w:rsidRPr="007566EC">
        <w:rPr>
          <w:rFonts w:ascii="Times New Roman" w:hAnsi="Times New Roman" w:cs="Times New Roman"/>
        </w:rPr>
        <w:t xml:space="preserve">. An action research methodology was utilized to collect data from AEC projects across </w:t>
      </w:r>
      <w:r w:rsidR="000E1E85">
        <w:rPr>
          <w:rFonts w:ascii="Times New Roman" w:hAnsi="Times New Roman" w:cs="Times New Roman"/>
        </w:rPr>
        <w:t xml:space="preserve">multiple owner organizations. Contributions of this study include identification of the most common types of resistance as well as discussion of corresponding change management strategies. </w:t>
      </w:r>
      <w:r w:rsidR="000E1E85" w:rsidRPr="007566EC">
        <w:rPr>
          <w:rFonts w:ascii="Times New Roman" w:hAnsi="Times New Roman" w:cs="Times New Roman"/>
        </w:rPr>
        <w:t xml:space="preserve">This study </w:t>
      </w:r>
      <w:r w:rsidR="000E1E85">
        <w:rPr>
          <w:rFonts w:ascii="Times New Roman" w:hAnsi="Times New Roman" w:cs="Times New Roman"/>
        </w:rPr>
        <w:t xml:space="preserve">therefore </w:t>
      </w:r>
      <w:r w:rsidR="000E1E85" w:rsidRPr="007566EC">
        <w:rPr>
          <w:rFonts w:ascii="Times New Roman" w:hAnsi="Times New Roman" w:cs="Times New Roman"/>
        </w:rPr>
        <w:t xml:space="preserve">addresses </w:t>
      </w:r>
      <w:r w:rsidR="000E1E85">
        <w:rPr>
          <w:rFonts w:ascii="Times New Roman" w:hAnsi="Times New Roman" w:cs="Times New Roman"/>
        </w:rPr>
        <w:t xml:space="preserve">an identified need within the </w:t>
      </w:r>
      <w:r w:rsidR="000E1E85" w:rsidRPr="007566EC">
        <w:rPr>
          <w:rFonts w:ascii="Times New Roman" w:hAnsi="Times New Roman" w:cs="Times New Roman"/>
        </w:rPr>
        <w:t xml:space="preserve">literature </w:t>
      </w:r>
      <w:r w:rsidR="000E1E85">
        <w:rPr>
          <w:rFonts w:ascii="Times New Roman" w:hAnsi="Times New Roman" w:cs="Times New Roman"/>
        </w:rPr>
        <w:t>and contributes</w:t>
      </w:r>
      <w:r w:rsidR="000E1E85" w:rsidRPr="007566EC">
        <w:rPr>
          <w:rFonts w:ascii="Times New Roman" w:hAnsi="Times New Roman" w:cs="Times New Roman"/>
        </w:rPr>
        <w:t xml:space="preserve"> actionable recommendations that may be useful</w:t>
      </w:r>
      <w:r w:rsidR="000E1E85">
        <w:rPr>
          <w:rFonts w:ascii="Times New Roman" w:hAnsi="Times New Roman" w:cs="Times New Roman"/>
        </w:rPr>
        <w:t xml:space="preserve"> for</w:t>
      </w:r>
      <w:r w:rsidR="000E1E85" w:rsidRPr="007566EC">
        <w:rPr>
          <w:rFonts w:ascii="Times New Roman" w:hAnsi="Times New Roman" w:cs="Times New Roman"/>
        </w:rPr>
        <w:t xml:space="preserve"> practitioners</w:t>
      </w:r>
      <w:r w:rsidR="001B5ECE">
        <w:rPr>
          <w:rFonts w:ascii="Times New Roman" w:hAnsi="Times New Roman" w:cs="Times New Roman"/>
        </w:rPr>
        <w:t xml:space="preserve"> across the AEC industry</w:t>
      </w:r>
      <w:r w:rsidR="000E1E85" w:rsidRPr="007566EC">
        <w:rPr>
          <w:rFonts w:ascii="Times New Roman" w:hAnsi="Times New Roman" w:cs="Times New Roman"/>
        </w:rPr>
        <w:t>.</w:t>
      </w:r>
    </w:p>
    <w:p w:rsidR="00955FF8" w:rsidRPr="007566EC" w:rsidRDefault="00955FF8" w:rsidP="008E2583">
      <w:pPr>
        <w:spacing w:line="480" w:lineRule="auto"/>
        <w:jc w:val="both"/>
        <w:outlineLvl w:val="0"/>
        <w:rPr>
          <w:rFonts w:ascii="Times New Roman" w:hAnsi="Times New Roman" w:cs="Times New Roman"/>
        </w:rPr>
      </w:pPr>
    </w:p>
    <w:p w:rsidR="00501D77" w:rsidRPr="007566EC" w:rsidRDefault="00501D77" w:rsidP="008E2583">
      <w:pPr>
        <w:spacing w:line="480" w:lineRule="auto"/>
        <w:rPr>
          <w:rFonts w:ascii="Times New Roman" w:hAnsi="Times New Roman" w:cs="Times New Roman"/>
          <w:b/>
        </w:rPr>
      </w:pPr>
      <w:r w:rsidRPr="007566EC">
        <w:rPr>
          <w:rFonts w:ascii="Times New Roman" w:hAnsi="Times New Roman" w:cs="Times New Roman"/>
          <w:b/>
        </w:rPr>
        <w:t>Methodology</w:t>
      </w:r>
    </w:p>
    <w:p w:rsidR="00501D77" w:rsidRPr="007566EC" w:rsidRDefault="00501D77" w:rsidP="008E2583">
      <w:pPr>
        <w:spacing w:line="480" w:lineRule="auto"/>
        <w:rPr>
          <w:rFonts w:ascii="Times New Roman" w:hAnsi="Times New Roman" w:cs="Times New Roman"/>
          <w:i/>
        </w:rPr>
      </w:pPr>
      <w:r w:rsidRPr="007566EC">
        <w:rPr>
          <w:rFonts w:ascii="Times New Roman" w:hAnsi="Times New Roman" w:cs="Times New Roman"/>
          <w:i/>
        </w:rPr>
        <w:t>Research Context</w:t>
      </w:r>
    </w:p>
    <w:p w:rsidR="00984F0F" w:rsidRDefault="00501D77" w:rsidP="008E2583">
      <w:pPr>
        <w:spacing w:line="480" w:lineRule="auto"/>
        <w:rPr>
          <w:rFonts w:ascii="Times New Roman" w:hAnsi="Times New Roman" w:cs="Times New Roman"/>
        </w:rPr>
      </w:pPr>
      <w:r w:rsidRPr="007566EC">
        <w:rPr>
          <w:rFonts w:ascii="Times New Roman" w:hAnsi="Times New Roman" w:cs="Times New Roman"/>
        </w:rPr>
        <w:t xml:space="preserve">The organizational change studied in this paper </w:t>
      </w:r>
      <w:r w:rsidR="0022268A">
        <w:rPr>
          <w:rFonts w:ascii="Times New Roman" w:hAnsi="Times New Roman" w:cs="Times New Roman"/>
        </w:rPr>
        <w:t>consisted of</w:t>
      </w:r>
      <w:r w:rsidRPr="007566EC">
        <w:rPr>
          <w:rFonts w:ascii="Times New Roman" w:hAnsi="Times New Roman" w:cs="Times New Roman"/>
        </w:rPr>
        <w:t xml:space="preserve"> the implementation of a set of </w:t>
      </w:r>
      <w:r w:rsidR="00311A98">
        <w:rPr>
          <w:rFonts w:ascii="Times New Roman" w:hAnsi="Times New Roman" w:cs="Times New Roman"/>
        </w:rPr>
        <w:t xml:space="preserve">three </w:t>
      </w:r>
      <w:r w:rsidR="000F78B5">
        <w:rPr>
          <w:rFonts w:ascii="Times New Roman" w:hAnsi="Times New Roman" w:cs="Times New Roman"/>
        </w:rPr>
        <w:t>project delivery process improvements</w:t>
      </w:r>
      <w:r w:rsidR="002C48DA" w:rsidRPr="007566EC">
        <w:rPr>
          <w:rFonts w:ascii="Times New Roman" w:hAnsi="Times New Roman" w:cs="Times New Roman"/>
        </w:rPr>
        <w:t xml:space="preserve"> within</w:t>
      </w:r>
      <w:r w:rsidRPr="007566EC">
        <w:rPr>
          <w:rFonts w:ascii="Times New Roman" w:hAnsi="Times New Roman" w:cs="Times New Roman"/>
        </w:rPr>
        <w:t xml:space="preserve"> </w:t>
      </w:r>
      <w:r w:rsidR="003C61B2">
        <w:rPr>
          <w:rFonts w:ascii="Times New Roman" w:hAnsi="Times New Roman" w:cs="Times New Roman"/>
        </w:rPr>
        <w:t xml:space="preserve">a multi-organization sample of </w:t>
      </w:r>
      <w:r w:rsidRPr="007566EC">
        <w:rPr>
          <w:rFonts w:ascii="Times New Roman" w:hAnsi="Times New Roman" w:cs="Times New Roman"/>
        </w:rPr>
        <w:t>AEC owners. Th</w:t>
      </w:r>
      <w:r w:rsidR="00311A98">
        <w:rPr>
          <w:rFonts w:ascii="Times New Roman" w:hAnsi="Times New Roman" w:cs="Times New Roman"/>
        </w:rPr>
        <w:t>e thre</w:t>
      </w:r>
      <w:r w:rsidRPr="007566EC">
        <w:rPr>
          <w:rFonts w:ascii="Times New Roman" w:hAnsi="Times New Roman" w:cs="Times New Roman"/>
        </w:rPr>
        <w:t xml:space="preserve">e </w:t>
      </w:r>
      <w:r w:rsidR="00977ABD">
        <w:rPr>
          <w:rFonts w:ascii="Times New Roman" w:hAnsi="Times New Roman" w:cs="Times New Roman"/>
        </w:rPr>
        <w:t>PDPI</w:t>
      </w:r>
      <w:r w:rsidRPr="007566EC">
        <w:rPr>
          <w:rFonts w:ascii="Times New Roman" w:hAnsi="Times New Roman" w:cs="Times New Roman"/>
        </w:rPr>
        <w:t xml:space="preserve"> </w:t>
      </w:r>
      <w:r w:rsidR="00311A98">
        <w:rPr>
          <w:rFonts w:ascii="Times New Roman" w:hAnsi="Times New Roman" w:cs="Times New Roman"/>
        </w:rPr>
        <w:t xml:space="preserve">consisted of the implementation of </w:t>
      </w:r>
      <w:r w:rsidRPr="007566EC">
        <w:rPr>
          <w:rFonts w:ascii="Times New Roman" w:hAnsi="Times New Roman" w:cs="Times New Roman"/>
        </w:rPr>
        <w:t xml:space="preserve">new procurement, contracting, and project management processes. </w:t>
      </w:r>
      <w:r w:rsidR="00FB4900">
        <w:rPr>
          <w:rFonts w:ascii="Times New Roman" w:hAnsi="Times New Roman" w:cs="Times New Roman"/>
        </w:rPr>
        <w:t>T</w:t>
      </w:r>
      <w:r w:rsidRPr="007566EC">
        <w:rPr>
          <w:rFonts w:ascii="Times New Roman" w:hAnsi="Times New Roman" w:cs="Times New Roman"/>
        </w:rPr>
        <w:t xml:space="preserve">he new procurement process was a value-based procurement method that </w:t>
      </w:r>
      <w:r w:rsidR="001D47E6">
        <w:rPr>
          <w:rFonts w:ascii="Times New Roman" w:hAnsi="Times New Roman" w:cs="Times New Roman"/>
        </w:rPr>
        <w:t>implemented</w:t>
      </w:r>
      <w:r w:rsidRPr="007566EC">
        <w:rPr>
          <w:rFonts w:ascii="Times New Roman" w:hAnsi="Times New Roman" w:cs="Times New Roman"/>
        </w:rPr>
        <w:t xml:space="preserve"> </w:t>
      </w:r>
      <w:r w:rsidR="001358B0">
        <w:rPr>
          <w:rFonts w:ascii="Times New Roman" w:hAnsi="Times New Roman" w:cs="Times New Roman"/>
        </w:rPr>
        <w:t xml:space="preserve">entirely </w:t>
      </w:r>
      <w:r w:rsidR="004670E1">
        <w:rPr>
          <w:rFonts w:ascii="Times New Roman" w:hAnsi="Times New Roman" w:cs="Times New Roman"/>
        </w:rPr>
        <w:t>modified</w:t>
      </w:r>
      <w:r w:rsidRPr="007566EC">
        <w:rPr>
          <w:rFonts w:ascii="Times New Roman" w:hAnsi="Times New Roman" w:cs="Times New Roman"/>
        </w:rPr>
        <w:t xml:space="preserve"> request fo</w:t>
      </w:r>
      <w:r w:rsidR="0022268A">
        <w:rPr>
          <w:rFonts w:ascii="Times New Roman" w:hAnsi="Times New Roman" w:cs="Times New Roman"/>
        </w:rPr>
        <w:t xml:space="preserve">r proposal (RFP) documentation </w:t>
      </w:r>
      <w:r w:rsidR="004670E1">
        <w:rPr>
          <w:rFonts w:ascii="Times New Roman" w:hAnsi="Times New Roman" w:cs="Times New Roman"/>
        </w:rPr>
        <w:t>along with</w:t>
      </w:r>
      <w:r w:rsidRPr="007566EC">
        <w:rPr>
          <w:rFonts w:ascii="Times New Roman" w:hAnsi="Times New Roman" w:cs="Times New Roman"/>
        </w:rPr>
        <w:t xml:space="preserve"> </w:t>
      </w:r>
      <w:r w:rsidR="002E2485">
        <w:rPr>
          <w:rFonts w:ascii="Times New Roman" w:hAnsi="Times New Roman" w:cs="Times New Roman"/>
        </w:rPr>
        <w:t xml:space="preserve">new </w:t>
      </w:r>
      <w:r w:rsidR="00DC530E">
        <w:rPr>
          <w:rFonts w:ascii="Times New Roman" w:hAnsi="Times New Roman" w:cs="Times New Roman"/>
        </w:rPr>
        <w:t xml:space="preserve">evaluation criteria and source selection </w:t>
      </w:r>
      <w:r w:rsidRPr="007566EC">
        <w:rPr>
          <w:rFonts w:ascii="Times New Roman" w:hAnsi="Times New Roman" w:cs="Times New Roman"/>
        </w:rPr>
        <w:t>procedures.</w:t>
      </w:r>
      <w:r w:rsidR="001F3520">
        <w:rPr>
          <w:rFonts w:ascii="Times New Roman" w:hAnsi="Times New Roman" w:cs="Times New Roman"/>
        </w:rPr>
        <w:t xml:space="preserve"> This represented a change in how the owner’s procurement personnel prepared RFP documents as well as how the owner’s evaluation committee (typically consisting of project management and operations personnel) reviewed and scored </w:t>
      </w:r>
      <w:r w:rsidR="001F2385">
        <w:rPr>
          <w:rFonts w:ascii="Times New Roman" w:hAnsi="Times New Roman" w:cs="Times New Roman"/>
        </w:rPr>
        <w:t xml:space="preserve">project </w:t>
      </w:r>
      <w:r w:rsidR="001F3520">
        <w:rPr>
          <w:rFonts w:ascii="Times New Roman" w:hAnsi="Times New Roman" w:cs="Times New Roman"/>
        </w:rPr>
        <w:t>proposals.</w:t>
      </w:r>
      <w:r w:rsidRPr="007566EC">
        <w:rPr>
          <w:rFonts w:ascii="Times New Roman" w:hAnsi="Times New Roman" w:cs="Times New Roman"/>
        </w:rPr>
        <w:t xml:space="preserve"> </w:t>
      </w:r>
    </w:p>
    <w:p w:rsidR="00984F0F" w:rsidRDefault="00984F0F" w:rsidP="008E2583">
      <w:pPr>
        <w:spacing w:line="480" w:lineRule="auto"/>
        <w:rPr>
          <w:rFonts w:ascii="Times New Roman" w:hAnsi="Times New Roman" w:cs="Times New Roman"/>
        </w:rPr>
      </w:pPr>
    </w:p>
    <w:p w:rsidR="00984F0F" w:rsidRDefault="00240EE0" w:rsidP="008E2583">
      <w:pPr>
        <w:spacing w:line="480" w:lineRule="auto"/>
        <w:rPr>
          <w:rFonts w:ascii="Times New Roman" w:hAnsi="Times New Roman" w:cs="Times New Roman"/>
        </w:rPr>
      </w:pPr>
      <w:r>
        <w:rPr>
          <w:rFonts w:ascii="Times New Roman" w:hAnsi="Times New Roman" w:cs="Times New Roman"/>
        </w:rPr>
        <w:t>Second, t</w:t>
      </w:r>
      <w:r w:rsidR="00501D77" w:rsidRPr="007566EC">
        <w:rPr>
          <w:rFonts w:ascii="Times New Roman" w:hAnsi="Times New Roman" w:cs="Times New Roman"/>
        </w:rPr>
        <w:t xml:space="preserve">he new contracting process was a pre-contract planning process that occurred between the owner’s project team and </w:t>
      </w:r>
      <w:r w:rsidR="0054083B">
        <w:rPr>
          <w:rFonts w:ascii="Times New Roman" w:hAnsi="Times New Roman" w:cs="Times New Roman"/>
        </w:rPr>
        <w:t xml:space="preserve">the selected AEC firm.  </w:t>
      </w:r>
      <w:r w:rsidR="00F56BFA">
        <w:rPr>
          <w:rFonts w:ascii="Times New Roman" w:hAnsi="Times New Roman" w:cs="Times New Roman"/>
        </w:rPr>
        <w:t xml:space="preserve">The selected AEC firm refers to the </w:t>
      </w:r>
      <w:r w:rsidR="0054083B">
        <w:rPr>
          <w:rFonts w:ascii="Times New Roman" w:hAnsi="Times New Roman" w:cs="Times New Roman"/>
        </w:rPr>
        <w:t xml:space="preserve">single </w:t>
      </w:r>
      <w:r w:rsidR="00F56BFA">
        <w:rPr>
          <w:rFonts w:ascii="Times New Roman" w:hAnsi="Times New Roman" w:cs="Times New Roman"/>
        </w:rPr>
        <w:t>bidder who received the highest evaluation score from the owner’s procurement process</w:t>
      </w:r>
      <w:r w:rsidR="0054083B">
        <w:rPr>
          <w:rFonts w:ascii="Times New Roman" w:hAnsi="Times New Roman" w:cs="Times New Roman"/>
        </w:rPr>
        <w:t xml:space="preserve"> and was thus invited to enter contract negotiations with the owner organization</w:t>
      </w:r>
      <w:r w:rsidR="00F56BFA">
        <w:rPr>
          <w:rFonts w:ascii="Times New Roman" w:hAnsi="Times New Roman" w:cs="Times New Roman"/>
        </w:rPr>
        <w:t xml:space="preserve">. </w:t>
      </w:r>
      <w:r w:rsidR="00501D77" w:rsidRPr="007566EC">
        <w:rPr>
          <w:rFonts w:ascii="Times New Roman" w:hAnsi="Times New Roman" w:cs="Times New Roman"/>
        </w:rPr>
        <w:t>Th</w:t>
      </w:r>
      <w:r w:rsidR="00F56BFA">
        <w:rPr>
          <w:rFonts w:ascii="Times New Roman" w:hAnsi="Times New Roman" w:cs="Times New Roman"/>
        </w:rPr>
        <w:t>e new</w:t>
      </w:r>
      <w:r w:rsidR="00501D77" w:rsidRPr="007566EC">
        <w:rPr>
          <w:rFonts w:ascii="Times New Roman" w:hAnsi="Times New Roman" w:cs="Times New Roman"/>
        </w:rPr>
        <w:t xml:space="preserve"> pre-contract planning process took place in parallel with traditional contract negotiation and legal award activities, yet marked a change in process for all AEC owner organizations due to the</w:t>
      </w:r>
      <w:r w:rsidR="00BF7E42">
        <w:rPr>
          <w:rFonts w:ascii="Times New Roman" w:hAnsi="Times New Roman" w:cs="Times New Roman"/>
        </w:rPr>
        <w:t xml:space="preserve"> timing of</w:t>
      </w:r>
      <w:r w:rsidR="00501D77" w:rsidRPr="007566EC">
        <w:rPr>
          <w:rFonts w:ascii="Times New Roman" w:hAnsi="Times New Roman" w:cs="Times New Roman"/>
        </w:rPr>
        <w:t xml:space="preserve"> personnel involvement</w:t>
      </w:r>
      <w:r w:rsidR="00BF7E42">
        <w:rPr>
          <w:rFonts w:ascii="Times New Roman" w:hAnsi="Times New Roman" w:cs="Times New Roman"/>
        </w:rPr>
        <w:t xml:space="preserve">. </w:t>
      </w:r>
      <w:r w:rsidR="00AF7B6C">
        <w:rPr>
          <w:rFonts w:ascii="Times New Roman" w:hAnsi="Times New Roman" w:cs="Times New Roman"/>
        </w:rPr>
        <w:t xml:space="preserve">Additionally, </w:t>
      </w:r>
      <w:r w:rsidR="00F56BFA">
        <w:rPr>
          <w:rFonts w:ascii="Times New Roman" w:hAnsi="Times New Roman" w:cs="Times New Roman"/>
        </w:rPr>
        <w:t>the new process</w:t>
      </w:r>
      <w:r w:rsidR="00BF7E42">
        <w:rPr>
          <w:rFonts w:ascii="Times New Roman" w:hAnsi="Times New Roman" w:cs="Times New Roman"/>
        </w:rPr>
        <w:t xml:space="preserve"> augmented risk-transference within the contracting process</w:t>
      </w:r>
      <w:r w:rsidR="00AF7B6C">
        <w:rPr>
          <w:rFonts w:ascii="Times New Roman" w:hAnsi="Times New Roman" w:cs="Times New Roman"/>
        </w:rPr>
        <w:t xml:space="preserve"> by inserting</w:t>
      </w:r>
      <w:r w:rsidR="00477D5C">
        <w:rPr>
          <w:rFonts w:ascii="Times New Roman" w:hAnsi="Times New Roman" w:cs="Times New Roman"/>
        </w:rPr>
        <w:t xml:space="preserve"> </w:t>
      </w:r>
      <w:r w:rsidR="00BF7E42">
        <w:rPr>
          <w:rFonts w:ascii="Times New Roman" w:hAnsi="Times New Roman" w:cs="Times New Roman"/>
        </w:rPr>
        <w:t>new</w:t>
      </w:r>
      <w:r w:rsidR="00501D77" w:rsidRPr="007566EC">
        <w:rPr>
          <w:rFonts w:ascii="Times New Roman" w:hAnsi="Times New Roman" w:cs="Times New Roman"/>
        </w:rPr>
        <w:t xml:space="preserve"> planning deliverables prior to contract award</w:t>
      </w:r>
      <w:r w:rsidR="00AF7B6C">
        <w:rPr>
          <w:rFonts w:ascii="Times New Roman" w:hAnsi="Times New Roman" w:cs="Times New Roman"/>
        </w:rPr>
        <w:t>, including</w:t>
      </w:r>
      <w:r w:rsidR="00501D77" w:rsidRPr="007566EC">
        <w:rPr>
          <w:rFonts w:ascii="Times New Roman" w:hAnsi="Times New Roman" w:cs="Times New Roman"/>
        </w:rPr>
        <w:t xml:space="preserve"> a </w:t>
      </w:r>
      <w:r w:rsidR="00B9177F">
        <w:rPr>
          <w:rFonts w:ascii="Times New Roman" w:hAnsi="Times New Roman" w:cs="Times New Roman"/>
        </w:rPr>
        <w:t xml:space="preserve">vendor-created </w:t>
      </w:r>
      <w:r w:rsidR="00501D77" w:rsidRPr="007566EC">
        <w:rPr>
          <w:rFonts w:ascii="Times New Roman" w:hAnsi="Times New Roman" w:cs="Times New Roman"/>
        </w:rPr>
        <w:t>risk management</w:t>
      </w:r>
      <w:r w:rsidR="00CC2938">
        <w:rPr>
          <w:rFonts w:ascii="Times New Roman" w:hAnsi="Times New Roman" w:cs="Times New Roman"/>
        </w:rPr>
        <w:t xml:space="preserve"> plan</w:t>
      </w:r>
      <w:r w:rsidR="00AF7B6C">
        <w:rPr>
          <w:rFonts w:ascii="Times New Roman" w:hAnsi="Times New Roman" w:cs="Times New Roman"/>
        </w:rPr>
        <w:t>, an owner and AEC</w:t>
      </w:r>
      <w:r w:rsidR="00501D77" w:rsidRPr="007566EC">
        <w:rPr>
          <w:rFonts w:ascii="Times New Roman" w:hAnsi="Times New Roman" w:cs="Times New Roman"/>
        </w:rPr>
        <w:t xml:space="preserve"> firm </w:t>
      </w:r>
      <w:r w:rsidR="00AF7B6C">
        <w:rPr>
          <w:rFonts w:ascii="Times New Roman" w:hAnsi="Times New Roman" w:cs="Times New Roman"/>
        </w:rPr>
        <w:t>coordination plan</w:t>
      </w:r>
      <w:r w:rsidR="00501D77" w:rsidRPr="007566EC">
        <w:rPr>
          <w:rFonts w:ascii="Times New Roman" w:hAnsi="Times New Roman" w:cs="Times New Roman"/>
        </w:rPr>
        <w:t xml:space="preserve">, and an agreed-to owner action item list for </w:t>
      </w:r>
      <w:r w:rsidR="00CC2938">
        <w:rPr>
          <w:rFonts w:ascii="Times New Roman" w:hAnsi="Times New Roman" w:cs="Times New Roman"/>
        </w:rPr>
        <w:t xml:space="preserve">responsibilities within </w:t>
      </w:r>
      <w:r w:rsidR="00501D77" w:rsidRPr="007566EC">
        <w:rPr>
          <w:rFonts w:ascii="Times New Roman" w:hAnsi="Times New Roman" w:cs="Times New Roman"/>
        </w:rPr>
        <w:t>th</w:t>
      </w:r>
      <w:r w:rsidR="001D47E6">
        <w:rPr>
          <w:rFonts w:ascii="Times New Roman" w:hAnsi="Times New Roman" w:cs="Times New Roman"/>
        </w:rPr>
        <w:t>e</w:t>
      </w:r>
      <w:r w:rsidR="00666CFF">
        <w:rPr>
          <w:rFonts w:ascii="Times New Roman" w:hAnsi="Times New Roman" w:cs="Times New Roman"/>
        </w:rPr>
        <w:t xml:space="preserve"> project’s</w:t>
      </w:r>
      <w:r w:rsidR="001D47E6">
        <w:rPr>
          <w:rFonts w:ascii="Times New Roman" w:hAnsi="Times New Roman" w:cs="Times New Roman"/>
        </w:rPr>
        <w:t xml:space="preserve"> duration. </w:t>
      </w:r>
    </w:p>
    <w:p w:rsidR="00984F0F" w:rsidRDefault="00984F0F" w:rsidP="008E2583">
      <w:pPr>
        <w:spacing w:line="480" w:lineRule="auto"/>
        <w:rPr>
          <w:rFonts w:ascii="Times New Roman" w:hAnsi="Times New Roman" w:cs="Times New Roman"/>
        </w:rPr>
      </w:pPr>
    </w:p>
    <w:p w:rsidR="001D47E6" w:rsidRDefault="001D47E6" w:rsidP="008E2583">
      <w:pPr>
        <w:spacing w:line="480" w:lineRule="auto"/>
        <w:rPr>
          <w:rFonts w:ascii="Times New Roman" w:hAnsi="Times New Roman" w:cs="Times New Roman"/>
        </w:rPr>
      </w:pPr>
      <w:r>
        <w:rPr>
          <w:rFonts w:ascii="Times New Roman" w:hAnsi="Times New Roman" w:cs="Times New Roman"/>
        </w:rPr>
        <w:t>Lastly</w:t>
      </w:r>
      <w:r w:rsidR="00501D77" w:rsidRPr="007566EC">
        <w:rPr>
          <w:rFonts w:ascii="Times New Roman" w:hAnsi="Times New Roman" w:cs="Times New Roman"/>
        </w:rPr>
        <w:t>, the new project management proces</w:t>
      </w:r>
      <w:r>
        <w:rPr>
          <w:rFonts w:ascii="Times New Roman" w:hAnsi="Times New Roman" w:cs="Times New Roman"/>
        </w:rPr>
        <w:t>s deployed</w:t>
      </w:r>
      <w:r w:rsidR="00501D77" w:rsidRPr="007566EC">
        <w:rPr>
          <w:rFonts w:ascii="Times New Roman" w:hAnsi="Times New Roman" w:cs="Times New Roman"/>
        </w:rPr>
        <w:t xml:space="preserve"> a risk management tool that restructured the project team’s communication around risk identification, response, and impact assessment. </w:t>
      </w:r>
      <w:r>
        <w:rPr>
          <w:rFonts w:ascii="Times New Roman" w:hAnsi="Times New Roman" w:cs="Times New Roman"/>
        </w:rPr>
        <w:t>A unique aspect of this study was that all owner organizations</w:t>
      </w:r>
      <w:r w:rsidR="00AF7B6C">
        <w:rPr>
          <w:rFonts w:ascii="Times New Roman" w:hAnsi="Times New Roman" w:cs="Times New Roman"/>
        </w:rPr>
        <w:t xml:space="preserve"> within the data sample</w:t>
      </w:r>
      <w:r>
        <w:rPr>
          <w:rFonts w:ascii="Times New Roman" w:hAnsi="Times New Roman" w:cs="Times New Roman"/>
        </w:rPr>
        <w:t xml:space="preserve"> implemented the same </w:t>
      </w:r>
      <w:r w:rsidR="00977ABD">
        <w:rPr>
          <w:rFonts w:ascii="Times New Roman" w:hAnsi="Times New Roman" w:cs="Times New Roman"/>
        </w:rPr>
        <w:t>PDPI</w:t>
      </w:r>
      <w:r>
        <w:rPr>
          <w:rFonts w:ascii="Times New Roman" w:hAnsi="Times New Roman" w:cs="Times New Roman"/>
        </w:rPr>
        <w:t xml:space="preserve">, enabling the research team to analyze multiple organizations and project teams that were attempting to accomplish </w:t>
      </w:r>
      <w:r w:rsidR="00E54D78">
        <w:rPr>
          <w:rFonts w:ascii="Times New Roman" w:hAnsi="Times New Roman" w:cs="Times New Roman"/>
        </w:rPr>
        <w:t xml:space="preserve">roughly </w:t>
      </w:r>
      <w:r>
        <w:rPr>
          <w:rFonts w:ascii="Times New Roman" w:hAnsi="Times New Roman" w:cs="Times New Roman"/>
        </w:rPr>
        <w:t>equivalent organizational change process</w:t>
      </w:r>
      <w:r w:rsidR="00E54D78">
        <w:rPr>
          <w:rFonts w:ascii="Times New Roman" w:hAnsi="Times New Roman" w:cs="Times New Roman"/>
        </w:rPr>
        <w:t>es</w:t>
      </w:r>
      <w:r>
        <w:rPr>
          <w:rFonts w:ascii="Times New Roman" w:hAnsi="Times New Roman" w:cs="Times New Roman"/>
        </w:rPr>
        <w:t>.</w:t>
      </w:r>
    </w:p>
    <w:p w:rsidR="00501D77" w:rsidRPr="007566EC" w:rsidRDefault="00501D77" w:rsidP="008E2583">
      <w:pPr>
        <w:spacing w:line="480" w:lineRule="auto"/>
        <w:rPr>
          <w:rFonts w:ascii="Times New Roman" w:hAnsi="Times New Roman" w:cs="Times New Roman"/>
          <w:i/>
        </w:rPr>
      </w:pPr>
      <w:r w:rsidRPr="007566EC">
        <w:rPr>
          <w:rFonts w:ascii="Times New Roman" w:hAnsi="Times New Roman" w:cs="Times New Roman"/>
          <w:i/>
        </w:rPr>
        <w:t xml:space="preserve">Data Sample </w:t>
      </w:r>
    </w:p>
    <w:p w:rsidR="00124AA7" w:rsidRDefault="00501D77" w:rsidP="008E2583">
      <w:pPr>
        <w:spacing w:line="480" w:lineRule="auto"/>
        <w:rPr>
          <w:rFonts w:ascii="Times New Roman" w:hAnsi="Times New Roman" w:cs="Times New Roman"/>
        </w:rPr>
      </w:pPr>
      <w:r w:rsidRPr="007566EC">
        <w:rPr>
          <w:rFonts w:ascii="Times New Roman" w:hAnsi="Times New Roman" w:cs="Times New Roman"/>
        </w:rPr>
        <w:t>The data sample consisted of sixteen AEC owner organizations</w:t>
      </w:r>
      <w:r w:rsidR="002A7ECD">
        <w:rPr>
          <w:rFonts w:ascii="Times New Roman" w:hAnsi="Times New Roman" w:cs="Times New Roman"/>
        </w:rPr>
        <w:t xml:space="preserve"> across the United State</w:t>
      </w:r>
      <w:r w:rsidR="00E3706D">
        <w:rPr>
          <w:rFonts w:ascii="Times New Roman" w:hAnsi="Times New Roman" w:cs="Times New Roman"/>
        </w:rPr>
        <w:t>s</w:t>
      </w:r>
      <w:r w:rsidR="002A7ECD">
        <w:rPr>
          <w:rFonts w:ascii="Times New Roman" w:hAnsi="Times New Roman" w:cs="Times New Roman"/>
        </w:rPr>
        <w:t xml:space="preserve"> and Canada</w:t>
      </w:r>
      <w:r w:rsidRPr="007566EC">
        <w:rPr>
          <w:rFonts w:ascii="Times New Roman" w:hAnsi="Times New Roman" w:cs="Times New Roman"/>
        </w:rPr>
        <w:t xml:space="preserve">, fourteen from the public sector (state </w:t>
      </w:r>
      <w:r w:rsidR="003D494F">
        <w:rPr>
          <w:rFonts w:ascii="Times New Roman" w:hAnsi="Times New Roman" w:cs="Times New Roman"/>
        </w:rPr>
        <w:t xml:space="preserve">government </w:t>
      </w:r>
      <w:r w:rsidRPr="007566EC">
        <w:rPr>
          <w:rFonts w:ascii="Times New Roman" w:hAnsi="Times New Roman" w:cs="Times New Roman"/>
        </w:rPr>
        <w:t>agencies, count</w:t>
      </w:r>
      <w:r w:rsidR="003D494F">
        <w:rPr>
          <w:rFonts w:ascii="Times New Roman" w:hAnsi="Times New Roman" w:cs="Times New Roman"/>
        </w:rPr>
        <w:t>y and</w:t>
      </w:r>
      <w:r w:rsidRPr="007566EC">
        <w:rPr>
          <w:rFonts w:ascii="Times New Roman" w:hAnsi="Times New Roman" w:cs="Times New Roman"/>
        </w:rPr>
        <w:t xml:space="preserve"> cit</w:t>
      </w:r>
      <w:r w:rsidR="003D494F">
        <w:rPr>
          <w:rFonts w:ascii="Times New Roman" w:hAnsi="Times New Roman" w:cs="Times New Roman"/>
        </w:rPr>
        <w:t>y governments</w:t>
      </w:r>
      <w:r w:rsidRPr="007566EC">
        <w:rPr>
          <w:rFonts w:ascii="Times New Roman" w:hAnsi="Times New Roman" w:cs="Times New Roman"/>
        </w:rPr>
        <w:t>, universities, school districts) and two from the private sector (defense</w:t>
      </w:r>
      <w:r w:rsidR="003D494F">
        <w:rPr>
          <w:rFonts w:ascii="Times New Roman" w:hAnsi="Times New Roman" w:cs="Times New Roman"/>
        </w:rPr>
        <w:t xml:space="preserve"> contractor</w:t>
      </w:r>
      <w:r w:rsidRPr="007566EC">
        <w:rPr>
          <w:rFonts w:ascii="Times New Roman" w:hAnsi="Times New Roman" w:cs="Times New Roman"/>
        </w:rPr>
        <w:t xml:space="preserve">, private education). </w:t>
      </w:r>
      <w:r w:rsidR="00034529">
        <w:rPr>
          <w:rFonts w:ascii="Times New Roman" w:hAnsi="Times New Roman" w:cs="Times New Roman"/>
        </w:rPr>
        <w:t xml:space="preserve"> </w:t>
      </w:r>
      <w:r w:rsidR="004F08C4">
        <w:rPr>
          <w:rFonts w:ascii="Times New Roman" w:hAnsi="Times New Roman" w:cs="Times New Roman"/>
        </w:rPr>
        <w:t>T</w:t>
      </w:r>
      <w:r w:rsidRPr="007566EC">
        <w:rPr>
          <w:rFonts w:ascii="Times New Roman" w:hAnsi="Times New Roman" w:cs="Times New Roman"/>
        </w:rPr>
        <w:t>he identities of these organizations will remain anonymous</w:t>
      </w:r>
      <w:r w:rsidR="004F08C4">
        <w:rPr>
          <w:rFonts w:ascii="Times New Roman" w:hAnsi="Times New Roman" w:cs="Times New Roman"/>
        </w:rPr>
        <w:t xml:space="preserve"> at their request</w:t>
      </w:r>
      <w:r w:rsidRPr="007566EC">
        <w:rPr>
          <w:rFonts w:ascii="Times New Roman" w:hAnsi="Times New Roman" w:cs="Times New Roman"/>
        </w:rPr>
        <w:t xml:space="preserve">. </w:t>
      </w:r>
      <w:r w:rsidR="00034529">
        <w:rPr>
          <w:rFonts w:ascii="Times New Roman" w:hAnsi="Times New Roman" w:cs="Times New Roman"/>
        </w:rPr>
        <w:t>In all, a</w:t>
      </w:r>
      <w:r w:rsidRPr="007566EC">
        <w:rPr>
          <w:rFonts w:ascii="Times New Roman" w:hAnsi="Times New Roman" w:cs="Times New Roman"/>
        </w:rPr>
        <w:t xml:space="preserve"> total of </w:t>
      </w:r>
      <w:r w:rsidR="003C61B2">
        <w:rPr>
          <w:rFonts w:ascii="Times New Roman" w:hAnsi="Times New Roman" w:cs="Times New Roman"/>
        </w:rPr>
        <w:t>52</w:t>
      </w:r>
      <w:r w:rsidRPr="007566EC">
        <w:rPr>
          <w:rFonts w:ascii="Times New Roman" w:hAnsi="Times New Roman" w:cs="Times New Roman"/>
        </w:rPr>
        <w:t xml:space="preserve"> project-level change implementations were observed across the sixteen owners. </w:t>
      </w:r>
      <w:r w:rsidR="00870D3F">
        <w:rPr>
          <w:rFonts w:ascii="Times New Roman" w:hAnsi="Times New Roman" w:cs="Times New Roman"/>
        </w:rPr>
        <w:t>The project types varied</w:t>
      </w:r>
      <w:r w:rsidR="00034529">
        <w:rPr>
          <w:rFonts w:ascii="Times New Roman" w:hAnsi="Times New Roman" w:cs="Times New Roman"/>
        </w:rPr>
        <w:t xml:space="preserve"> in the following ways</w:t>
      </w:r>
      <w:r w:rsidR="00870D3F">
        <w:rPr>
          <w:rFonts w:ascii="Times New Roman" w:hAnsi="Times New Roman" w:cs="Times New Roman"/>
        </w:rPr>
        <w:t>: twenty-one were construction</w:t>
      </w:r>
      <w:r w:rsidR="00D45F92">
        <w:rPr>
          <w:rFonts w:ascii="Times New Roman" w:hAnsi="Times New Roman" w:cs="Times New Roman"/>
        </w:rPr>
        <w:t xml:space="preserve"> projects </w:t>
      </w:r>
      <w:r w:rsidR="00870D3F">
        <w:rPr>
          <w:rFonts w:ascii="Times New Roman" w:hAnsi="Times New Roman" w:cs="Times New Roman"/>
        </w:rPr>
        <w:t>(new, renovation, roofing, tenant improvement)</w:t>
      </w:r>
      <w:r w:rsidR="00D45F92">
        <w:rPr>
          <w:rFonts w:ascii="Times New Roman" w:hAnsi="Times New Roman" w:cs="Times New Roman"/>
        </w:rPr>
        <w:t xml:space="preserve"> ranging from $125 thousand to $34 million</w:t>
      </w:r>
      <w:r w:rsidR="00870D3F">
        <w:rPr>
          <w:rFonts w:ascii="Times New Roman" w:hAnsi="Times New Roman" w:cs="Times New Roman"/>
        </w:rPr>
        <w:t>, seven were design and engineering</w:t>
      </w:r>
      <w:r w:rsidR="00D45F92">
        <w:rPr>
          <w:rFonts w:ascii="Times New Roman" w:hAnsi="Times New Roman" w:cs="Times New Roman"/>
        </w:rPr>
        <w:t xml:space="preserve"> projects</w:t>
      </w:r>
      <w:r w:rsidR="00870D3F">
        <w:rPr>
          <w:rFonts w:ascii="Times New Roman" w:hAnsi="Times New Roman" w:cs="Times New Roman"/>
        </w:rPr>
        <w:t xml:space="preserve"> (greenfield, re-purposing, renovation)</w:t>
      </w:r>
      <w:r w:rsidR="00D45F92">
        <w:rPr>
          <w:rFonts w:ascii="Times New Roman" w:hAnsi="Times New Roman" w:cs="Times New Roman"/>
        </w:rPr>
        <w:t xml:space="preserve"> ranging from $250 thousand to $4 </w:t>
      </w:r>
      <w:r w:rsidR="008A0C13">
        <w:rPr>
          <w:rFonts w:ascii="Times New Roman" w:hAnsi="Times New Roman" w:cs="Times New Roman"/>
        </w:rPr>
        <w:t>million</w:t>
      </w:r>
      <w:r w:rsidR="00870D3F">
        <w:rPr>
          <w:rFonts w:ascii="Times New Roman" w:hAnsi="Times New Roman" w:cs="Times New Roman"/>
        </w:rPr>
        <w:t>, and twenty were business services (custodial services, cleaning product supplies, moving services, equipment management, furniture supplies, dining services, material recovery</w:t>
      </w:r>
      <w:r w:rsidR="006F58C0">
        <w:rPr>
          <w:rFonts w:ascii="Times New Roman" w:hAnsi="Times New Roman" w:cs="Times New Roman"/>
        </w:rPr>
        <w:t>, vehicle</w:t>
      </w:r>
      <w:r w:rsidR="00D45F92">
        <w:rPr>
          <w:rFonts w:ascii="Times New Roman" w:hAnsi="Times New Roman" w:cs="Times New Roman"/>
        </w:rPr>
        <w:t xml:space="preserve"> services) ranging from </w:t>
      </w:r>
      <w:r w:rsidR="0072317C">
        <w:rPr>
          <w:rFonts w:ascii="Times New Roman" w:hAnsi="Times New Roman" w:cs="Times New Roman"/>
        </w:rPr>
        <w:t>f</w:t>
      </w:r>
      <w:r w:rsidR="00666CB8">
        <w:rPr>
          <w:rFonts w:ascii="Times New Roman" w:hAnsi="Times New Roman" w:cs="Times New Roman"/>
        </w:rPr>
        <w:t xml:space="preserve">ifty </w:t>
      </w:r>
      <w:r w:rsidR="00D45F92">
        <w:rPr>
          <w:rFonts w:ascii="Times New Roman" w:hAnsi="Times New Roman" w:cs="Times New Roman"/>
        </w:rPr>
        <w:t>thousand to several hundred million dollars.</w:t>
      </w:r>
      <w:r w:rsidR="00124AA7">
        <w:rPr>
          <w:rFonts w:ascii="Times New Roman" w:hAnsi="Times New Roman" w:cs="Times New Roman"/>
        </w:rPr>
        <w:t xml:space="preserve"> </w:t>
      </w:r>
      <w:r w:rsidR="000315C3">
        <w:rPr>
          <w:rFonts w:ascii="Times New Roman" w:hAnsi="Times New Roman" w:cs="Times New Roman"/>
        </w:rPr>
        <w:t xml:space="preserve">Each organization’s leadership recognized the implementation of the </w:t>
      </w:r>
      <w:r w:rsidR="00977ABD">
        <w:rPr>
          <w:rFonts w:ascii="Times New Roman" w:hAnsi="Times New Roman" w:cs="Times New Roman"/>
        </w:rPr>
        <w:t>PDPI</w:t>
      </w:r>
      <w:r w:rsidR="000315C3">
        <w:rPr>
          <w:rFonts w:ascii="Times New Roman" w:hAnsi="Times New Roman" w:cs="Times New Roman"/>
        </w:rPr>
        <w:t xml:space="preserve"> as a concerted </w:t>
      </w:r>
      <w:r w:rsidR="00FA7E57">
        <w:rPr>
          <w:rFonts w:ascii="Times New Roman" w:hAnsi="Times New Roman" w:cs="Times New Roman"/>
        </w:rPr>
        <w:t xml:space="preserve">organizational </w:t>
      </w:r>
      <w:r w:rsidR="000315C3">
        <w:rPr>
          <w:rFonts w:ascii="Times New Roman" w:hAnsi="Times New Roman" w:cs="Times New Roman"/>
        </w:rPr>
        <w:t xml:space="preserve">change effort </w:t>
      </w:r>
      <w:r w:rsidR="00E3706D">
        <w:rPr>
          <w:rFonts w:ascii="Times New Roman" w:hAnsi="Times New Roman" w:cs="Times New Roman"/>
        </w:rPr>
        <w:t>which</w:t>
      </w:r>
      <w:r w:rsidR="000315C3">
        <w:rPr>
          <w:rFonts w:ascii="Times New Roman" w:hAnsi="Times New Roman" w:cs="Times New Roman"/>
        </w:rPr>
        <w:t xml:space="preserve"> req</w:t>
      </w:r>
      <w:r w:rsidR="00F72DC7">
        <w:rPr>
          <w:rFonts w:ascii="Times New Roman" w:hAnsi="Times New Roman" w:cs="Times New Roman"/>
        </w:rPr>
        <w:t>uired training</w:t>
      </w:r>
      <w:r w:rsidR="000315C3">
        <w:rPr>
          <w:rFonts w:ascii="Times New Roman" w:hAnsi="Times New Roman" w:cs="Times New Roman"/>
        </w:rPr>
        <w:t xml:space="preserve"> and support for </w:t>
      </w:r>
      <w:r w:rsidR="00E3706D">
        <w:rPr>
          <w:rFonts w:ascii="Times New Roman" w:hAnsi="Times New Roman" w:cs="Times New Roman"/>
        </w:rPr>
        <w:t>the</w:t>
      </w:r>
      <w:r w:rsidR="00897BEB">
        <w:rPr>
          <w:rFonts w:ascii="Times New Roman" w:hAnsi="Times New Roman" w:cs="Times New Roman"/>
        </w:rPr>
        <w:t>ir</w:t>
      </w:r>
      <w:r w:rsidR="00E3706D">
        <w:rPr>
          <w:rFonts w:ascii="Times New Roman" w:hAnsi="Times New Roman" w:cs="Times New Roman"/>
        </w:rPr>
        <w:t xml:space="preserve"> </w:t>
      </w:r>
      <w:r w:rsidR="000315C3">
        <w:rPr>
          <w:rFonts w:ascii="Times New Roman" w:hAnsi="Times New Roman" w:cs="Times New Roman"/>
        </w:rPr>
        <w:t>project-level.</w:t>
      </w:r>
    </w:p>
    <w:p w:rsidR="00124AA7" w:rsidRDefault="00124AA7" w:rsidP="008E2583">
      <w:pPr>
        <w:spacing w:line="480" w:lineRule="auto"/>
        <w:rPr>
          <w:rFonts w:ascii="Times New Roman" w:hAnsi="Times New Roman" w:cs="Times New Roman"/>
        </w:rPr>
      </w:pPr>
    </w:p>
    <w:p w:rsidR="00117279" w:rsidRDefault="009409A7" w:rsidP="008E2583">
      <w:pPr>
        <w:spacing w:line="480" w:lineRule="auto"/>
        <w:rPr>
          <w:rFonts w:ascii="Times New Roman" w:hAnsi="Times New Roman" w:cs="Times New Roman"/>
        </w:rPr>
      </w:pPr>
      <w:r>
        <w:rPr>
          <w:rFonts w:ascii="Times New Roman" w:hAnsi="Times New Roman" w:cs="Times New Roman"/>
        </w:rPr>
        <w:t>D</w:t>
      </w:r>
      <w:r w:rsidR="00501D77" w:rsidRPr="007566EC">
        <w:rPr>
          <w:rFonts w:ascii="Times New Roman" w:hAnsi="Times New Roman" w:cs="Times New Roman"/>
        </w:rPr>
        <w:t>irect research</w:t>
      </w:r>
      <w:r w:rsidR="00AC39E5">
        <w:rPr>
          <w:rFonts w:ascii="Times New Roman" w:hAnsi="Times New Roman" w:cs="Times New Roman"/>
        </w:rPr>
        <w:t>er</w:t>
      </w:r>
      <w:r w:rsidR="00501D77" w:rsidRPr="007566EC">
        <w:rPr>
          <w:rFonts w:ascii="Times New Roman" w:hAnsi="Times New Roman" w:cs="Times New Roman"/>
        </w:rPr>
        <w:t xml:space="preserve"> participation on the contract administration portion of change implementation was achieved</w:t>
      </w:r>
      <w:r>
        <w:rPr>
          <w:rFonts w:ascii="Times New Roman" w:hAnsi="Times New Roman" w:cs="Times New Roman"/>
        </w:rPr>
        <w:t xml:space="preserve"> via direct collaboration with each organization’s</w:t>
      </w:r>
      <w:r w:rsidR="00501D77" w:rsidRPr="007566EC">
        <w:rPr>
          <w:rFonts w:ascii="Times New Roman" w:hAnsi="Times New Roman" w:cs="Times New Roman"/>
        </w:rPr>
        <w:t xml:space="preserve"> procurement, purch</w:t>
      </w:r>
      <w:r w:rsidR="00BD3A0E" w:rsidRPr="007566EC">
        <w:rPr>
          <w:rFonts w:ascii="Times New Roman" w:hAnsi="Times New Roman" w:cs="Times New Roman"/>
        </w:rPr>
        <w:t>asing, or contract management</w:t>
      </w:r>
      <w:r>
        <w:rPr>
          <w:rFonts w:ascii="Times New Roman" w:hAnsi="Times New Roman" w:cs="Times New Roman"/>
        </w:rPr>
        <w:t xml:space="preserve"> department</w:t>
      </w:r>
      <w:r w:rsidR="00BD3A0E" w:rsidRPr="007566EC">
        <w:rPr>
          <w:rFonts w:ascii="Times New Roman" w:hAnsi="Times New Roman" w:cs="Times New Roman"/>
        </w:rPr>
        <w:t>. Within</w:t>
      </w:r>
      <w:r w:rsidR="00501D77" w:rsidRPr="007566EC">
        <w:rPr>
          <w:rFonts w:ascii="Times New Roman" w:hAnsi="Times New Roman" w:cs="Times New Roman"/>
        </w:rPr>
        <w:t xml:space="preserve"> the operations and project management </w:t>
      </w:r>
      <w:r w:rsidR="00BD3A0E" w:rsidRPr="007566EC">
        <w:rPr>
          <w:rFonts w:ascii="Times New Roman" w:hAnsi="Times New Roman" w:cs="Times New Roman"/>
        </w:rPr>
        <w:t>functions</w:t>
      </w:r>
      <w:r w:rsidR="00501D77" w:rsidRPr="007566EC">
        <w:rPr>
          <w:rFonts w:ascii="Times New Roman" w:hAnsi="Times New Roman" w:cs="Times New Roman"/>
        </w:rPr>
        <w:t xml:space="preserve"> of </w:t>
      </w:r>
      <w:r w:rsidR="00BD3A0E" w:rsidRPr="007566EC">
        <w:rPr>
          <w:rFonts w:ascii="Times New Roman" w:hAnsi="Times New Roman" w:cs="Times New Roman"/>
        </w:rPr>
        <w:t>the organization</w:t>
      </w:r>
      <w:r w:rsidR="000941A2">
        <w:rPr>
          <w:rFonts w:ascii="Times New Roman" w:hAnsi="Times New Roman" w:cs="Times New Roman"/>
        </w:rPr>
        <w:t>s</w:t>
      </w:r>
      <w:r w:rsidR="00501D77" w:rsidRPr="007566EC">
        <w:rPr>
          <w:rFonts w:ascii="Times New Roman" w:hAnsi="Times New Roman" w:cs="Times New Roman"/>
        </w:rPr>
        <w:t xml:space="preserve">, direct participation from each owner’s capital projects or facilities management </w:t>
      </w:r>
      <w:r w:rsidR="00BD3A0E" w:rsidRPr="007566EC">
        <w:rPr>
          <w:rFonts w:ascii="Times New Roman" w:hAnsi="Times New Roman" w:cs="Times New Roman"/>
        </w:rPr>
        <w:t xml:space="preserve">group </w:t>
      </w:r>
      <w:r w:rsidR="00501D77" w:rsidRPr="007566EC">
        <w:rPr>
          <w:rFonts w:ascii="Times New Roman" w:hAnsi="Times New Roman" w:cs="Times New Roman"/>
        </w:rPr>
        <w:t>w</w:t>
      </w:r>
      <w:r w:rsidR="006E3F49">
        <w:rPr>
          <w:rFonts w:ascii="Times New Roman" w:hAnsi="Times New Roman" w:cs="Times New Roman"/>
        </w:rPr>
        <w:t xml:space="preserve">as </w:t>
      </w:r>
      <w:r w:rsidR="00501D77" w:rsidRPr="007566EC">
        <w:rPr>
          <w:rFonts w:ascii="Times New Roman" w:hAnsi="Times New Roman" w:cs="Times New Roman"/>
        </w:rPr>
        <w:t xml:space="preserve">engaged. In each of the 52 project-level applications of the </w:t>
      </w:r>
      <w:r w:rsidR="00117279">
        <w:rPr>
          <w:rFonts w:ascii="Times New Roman" w:hAnsi="Times New Roman" w:cs="Times New Roman"/>
        </w:rPr>
        <w:t>PDPI</w:t>
      </w:r>
      <w:r w:rsidR="00501D77" w:rsidRPr="007566EC">
        <w:rPr>
          <w:rFonts w:ascii="Times New Roman" w:hAnsi="Times New Roman" w:cs="Times New Roman"/>
        </w:rPr>
        <w:t xml:space="preserve">, the change-related actions of two lead project personnel were </w:t>
      </w:r>
      <w:r w:rsidR="000941A2">
        <w:rPr>
          <w:rFonts w:ascii="Times New Roman" w:hAnsi="Times New Roman" w:cs="Times New Roman"/>
        </w:rPr>
        <w:t>documented</w:t>
      </w:r>
      <w:r w:rsidR="00501D77" w:rsidRPr="007566EC">
        <w:rPr>
          <w:rFonts w:ascii="Times New Roman" w:hAnsi="Times New Roman" w:cs="Times New Roman"/>
        </w:rPr>
        <w:t>: the owner’s contracting officer (who was responsible for all procurement and contract management aspects of the change</w:t>
      </w:r>
      <w:r w:rsidR="00C4224A">
        <w:rPr>
          <w:rFonts w:ascii="Times New Roman" w:hAnsi="Times New Roman" w:cs="Times New Roman"/>
        </w:rPr>
        <w:t xml:space="preserve"> on a project level</w:t>
      </w:r>
      <w:r w:rsidR="00501D77" w:rsidRPr="007566EC">
        <w:rPr>
          <w:rFonts w:ascii="Times New Roman" w:hAnsi="Times New Roman" w:cs="Times New Roman"/>
        </w:rPr>
        <w:t xml:space="preserve">), and the owner’s project manager (responsible to oversee the management, delivery, and closeout of the change from an operations standpoint). </w:t>
      </w:r>
      <w:r w:rsidR="00117279">
        <w:rPr>
          <w:rFonts w:ascii="Times New Roman" w:hAnsi="Times New Roman" w:cs="Times New Roman"/>
        </w:rPr>
        <w:t>By observing two lead project personnel in each of the 52 projects, the</w:t>
      </w:r>
      <w:r w:rsidR="00B14A3C">
        <w:rPr>
          <w:rFonts w:ascii="Times New Roman" w:hAnsi="Times New Roman" w:cs="Times New Roman"/>
        </w:rPr>
        <w:t xml:space="preserve"> unit of analysis for the</w:t>
      </w:r>
      <w:r w:rsidR="00117279">
        <w:rPr>
          <w:rFonts w:ascii="Times New Roman" w:hAnsi="Times New Roman" w:cs="Times New Roman"/>
        </w:rPr>
        <w:t xml:space="preserve"> research sample was </w:t>
      </w:r>
      <w:r w:rsidR="00B14A3C">
        <w:rPr>
          <w:rFonts w:ascii="Times New Roman" w:hAnsi="Times New Roman" w:cs="Times New Roman"/>
        </w:rPr>
        <w:t xml:space="preserve">measured </w:t>
      </w:r>
      <w:r w:rsidR="00117279">
        <w:rPr>
          <w:rFonts w:ascii="Times New Roman" w:hAnsi="Times New Roman" w:cs="Times New Roman"/>
        </w:rPr>
        <w:t xml:space="preserve">at the individual-level and consisted of a total dataset of N=104. </w:t>
      </w:r>
    </w:p>
    <w:p w:rsidR="00847393" w:rsidRPr="007566EC" w:rsidRDefault="00847393" w:rsidP="008E2583">
      <w:pPr>
        <w:spacing w:line="480" w:lineRule="auto"/>
        <w:rPr>
          <w:rFonts w:ascii="Times New Roman" w:hAnsi="Times New Roman" w:cs="Times New Roman"/>
          <w:i/>
        </w:rPr>
      </w:pPr>
    </w:p>
    <w:p w:rsidR="00501D77" w:rsidRPr="007566EC" w:rsidRDefault="00501D77" w:rsidP="008E2583">
      <w:pPr>
        <w:spacing w:line="480" w:lineRule="auto"/>
        <w:rPr>
          <w:rFonts w:ascii="Times New Roman" w:hAnsi="Times New Roman" w:cs="Times New Roman"/>
          <w:i/>
        </w:rPr>
      </w:pPr>
      <w:r w:rsidRPr="007566EC">
        <w:rPr>
          <w:rFonts w:ascii="Times New Roman" w:hAnsi="Times New Roman" w:cs="Times New Roman"/>
          <w:i/>
        </w:rPr>
        <w:t xml:space="preserve">Data Collection </w:t>
      </w:r>
    </w:p>
    <w:p w:rsidR="00501D77" w:rsidRDefault="00501D77" w:rsidP="008E2583">
      <w:pPr>
        <w:spacing w:line="480" w:lineRule="auto"/>
        <w:rPr>
          <w:rFonts w:ascii="Times New Roman" w:hAnsi="Times New Roman" w:cs="Times New Roman"/>
        </w:rPr>
      </w:pPr>
      <w:r w:rsidRPr="007566EC">
        <w:rPr>
          <w:rFonts w:ascii="Times New Roman" w:hAnsi="Times New Roman" w:cs="Times New Roman"/>
        </w:rPr>
        <w:t xml:space="preserve">Data collection followed </w:t>
      </w:r>
      <w:r w:rsidR="00297A14">
        <w:rPr>
          <w:rFonts w:ascii="Times New Roman" w:hAnsi="Times New Roman" w:cs="Times New Roman"/>
        </w:rPr>
        <w:t>an</w:t>
      </w:r>
      <w:r w:rsidR="00297A14" w:rsidRPr="007566EC">
        <w:rPr>
          <w:rFonts w:ascii="Times New Roman" w:hAnsi="Times New Roman" w:cs="Times New Roman"/>
        </w:rPr>
        <w:t xml:space="preserve"> </w:t>
      </w:r>
      <w:r w:rsidRPr="007566EC">
        <w:rPr>
          <w:rFonts w:ascii="Times New Roman" w:hAnsi="Times New Roman" w:cs="Times New Roman"/>
        </w:rPr>
        <w:t>action research methodology</w:t>
      </w:r>
      <w:r w:rsidR="00297A14">
        <w:rPr>
          <w:rFonts w:ascii="Times New Roman" w:hAnsi="Times New Roman" w:cs="Times New Roman"/>
        </w:rPr>
        <w:t>,</w:t>
      </w:r>
      <w:r w:rsidRPr="007566EC">
        <w:rPr>
          <w:rFonts w:ascii="Times New Roman" w:hAnsi="Times New Roman" w:cs="Times New Roman"/>
        </w:rPr>
        <w:t xml:space="preserve"> defined as a method of systematically collecting research data about an ongoing organizational process relative t</w:t>
      </w:r>
      <w:r w:rsidR="00DD6659">
        <w:rPr>
          <w:rFonts w:ascii="Times New Roman" w:hAnsi="Times New Roman" w:cs="Times New Roman"/>
        </w:rPr>
        <w:t>o a</w:t>
      </w:r>
      <w:r w:rsidRPr="007566EC">
        <w:rPr>
          <w:rFonts w:ascii="Times New Roman" w:hAnsi="Times New Roman" w:cs="Times New Roman"/>
        </w:rPr>
        <w:t xml:space="preserve"> goal, objective, or need of the organization (French and Bell 1990). The action research method is often characterized as a</w:t>
      </w:r>
      <w:r w:rsidR="00880F21">
        <w:rPr>
          <w:rFonts w:ascii="Times New Roman" w:hAnsi="Times New Roman" w:cs="Times New Roman"/>
        </w:rPr>
        <w:t xml:space="preserve"> cyclical</w:t>
      </w:r>
      <w:r w:rsidRPr="007566EC">
        <w:rPr>
          <w:rFonts w:ascii="Times New Roman" w:hAnsi="Times New Roman" w:cs="Times New Roman"/>
        </w:rPr>
        <w:t xml:space="preserve"> approach of planning, acting, observing, and reflecting upon the results before </w:t>
      </w:r>
      <w:r w:rsidR="00DD6659">
        <w:rPr>
          <w:rFonts w:ascii="Times New Roman" w:hAnsi="Times New Roman" w:cs="Times New Roman"/>
        </w:rPr>
        <w:t>the implementation of further enhanced</w:t>
      </w:r>
      <w:r w:rsidRPr="007566EC">
        <w:rPr>
          <w:rFonts w:ascii="Times New Roman" w:hAnsi="Times New Roman" w:cs="Times New Roman"/>
        </w:rPr>
        <w:t xml:space="preserve"> planning</w:t>
      </w:r>
      <w:r w:rsidR="00880F21">
        <w:rPr>
          <w:rFonts w:ascii="Times New Roman" w:hAnsi="Times New Roman" w:cs="Times New Roman"/>
        </w:rPr>
        <w:t xml:space="preserve"> </w:t>
      </w:r>
      <w:r w:rsidRPr="007566EC">
        <w:rPr>
          <w:rFonts w:ascii="Times New Roman" w:hAnsi="Times New Roman" w:cs="Times New Roman"/>
        </w:rPr>
        <w:t xml:space="preserve">(Altrichter </w:t>
      </w:r>
      <w:r w:rsidRPr="007566EC">
        <w:rPr>
          <w:rFonts w:ascii="Times New Roman" w:hAnsi="Times New Roman" w:cs="Times New Roman"/>
          <w:i/>
        </w:rPr>
        <w:t>et al</w:t>
      </w:r>
      <w:r w:rsidRPr="007566EC">
        <w:rPr>
          <w:rFonts w:ascii="Times New Roman" w:hAnsi="Times New Roman" w:cs="Times New Roman"/>
        </w:rPr>
        <w:t xml:space="preserve">. 2002). </w:t>
      </w:r>
      <w:r w:rsidR="00880F21">
        <w:rPr>
          <w:rFonts w:ascii="Times New Roman" w:hAnsi="Times New Roman" w:cs="Times New Roman"/>
        </w:rPr>
        <w:t xml:space="preserve">Many contemporary researchers have advocated for the action research approach when investigating organizational change dynamics </w:t>
      </w:r>
      <w:r w:rsidR="00880F21" w:rsidRPr="007566EC">
        <w:rPr>
          <w:rFonts w:ascii="Times New Roman" w:hAnsi="Times New Roman" w:cs="Times New Roman"/>
        </w:rPr>
        <w:t>(</w:t>
      </w:r>
      <w:r w:rsidR="00880F21">
        <w:rPr>
          <w:rFonts w:ascii="Times New Roman" w:hAnsi="Times New Roman" w:cs="Times New Roman"/>
        </w:rPr>
        <w:t xml:space="preserve">Armenakis and Harris </w:t>
      </w:r>
      <w:r w:rsidR="00880F21" w:rsidRPr="007566EC">
        <w:rPr>
          <w:rFonts w:ascii="Times New Roman" w:hAnsi="Times New Roman" w:cs="Times New Roman"/>
        </w:rPr>
        <w:t>2009</w:t>
      </w:r>
      <w:r w:rsidR="00880F21">
        <w:rPr>
          <w:rFonts w:ascii="Times New Roman" w:hAnsi="Times New Roman" w:cs="Times New Roman"/>
        </w:rPr>
        <w:t xml:space="preserve">, </w:t>
      </w:r>
      <w:r w:rsidR="00880F21" w:rsidRPr="007566EC">
        <w:rPr>
          <w:rFonts w:ascii="Times New Roman" w:hAnsi="Times New Roman" w:cs="Times New Roman"/>
        </w:rPr>
        <w:t>Bommer, Rich and Rubin 2</w:t>
      </w:r>
      <w:r w:rsidR="00880F21">
        <w:rPr>
          <w:rFonts w:ascii="Times New Roman" w:hAnsi="Times New Roman" w:cs="Times New Roman"/>
        </w:rPr>
        <w:t>005, Coghlan and Brannick 2002</w:t>
      </w:r>
      <w:r w:rsidR="00880F21" w:rsidRPr="007566EC">
        <w:rPr>
          <w:rFonts w:ascii="Times New Roman" w:hAnsi="Times New Roman" w:cs="Times New Roman"/>
        </w:rPr>
        <w:t>)</w:t>
      </w:r>
      <w:r w:rsidR="00880F21">
        <w:rPr>
          <w:rFonts w:ascii="Times New Roman" w:hAnsi="Times New Roman" w:cs="Times New Roman"/>
        </w:rPr>
        <w:t xml:space="preserve">. </w:t>
      </w:r>
      <w:r w:rsidRPr="007566EC">
        <w:rPr>
          <w:rFonts w:ascii="Times New Roman" w:hAnsi="Times New Roman" w:cs="Times New Roman"/>
        </w:rPr>
        <w:t xml:space="preserve">Powell Jr. (2006) </w:t>
      </w:r>
      <w:r w:rsidR="00880F21">
        <w:rPr>
          <w:rFonts w:ascii="Times New Roman" w:hAnsi="Times New Roman" w:cs="Times New Roman"/>
        </w:rPr>
        <w:t xml:space="preserve">specifically recommended </w:t>
      </w:r>
      <w:r w:rsidRPr="007566EC">
        <w:rPr>
          <w:rFonts w:ascii="Times New Roman" w:hAnsi="Times New Roman" w:cs="Times New Roman"/>
        </w:rPr>
        <w:t xml:space="preserve">action research </w:t>
      </w:r>
      <w:r w:rsidR="00880F21">
        <w:rPr>
          <w:rFonts w:ascii="Times New Roman" w:hAnsi="Times New Roman" w:cs="Times New Roman"/>
        </w:rPr>
        <w:t xml:space="preserve">due to its foundation on </w:t>
      </w:r>
      <w:r w:rsidRPr="007566EC">
        <w:rPr>
          <w:rFonts w:ascii="Times New Roman" w:hAnsi="Times New Roman" w:cs="Times New Roman"/>
        </w:rPr>
        <w:t>three main concepts</w:t>
      </w:r>
      <w:r w:rsidR="00584DBF">
        <w:rPr>
          <w:rFonts w:ascii="Times New Roman" w:hAnsi="Times New Roman" w:cs="Times New Roman"/>
        </w:rPr>
        <w:t>: f</w:t>
      </w:r>
      <w:r w:rsidRPr="007566EC">
        <w:rPr>
          <w:rFonts w:ascii="Times New Roman" w:hAnsi="Times New Roman" w:cs="Times New Roman"/>
        </w:rPr>
        <w:t>irst, the research is based on actual conditions rather than being limited to theoretical models</w:t>
      </w:r>
      <w:r w:rsidR="00584DBF">
        <w:rPr>
          <w:rFonts w:ascii="Times New Roman" w:hAnsi="Times New Roman" w:cs="Times New Roman"/>
        </w:rPr>
        <w:t>;</w:t>
      </w:r>
      <w:r w:rsidRPr="007566EC">
        <w:rPr>
          <w:rFonts w:ascii="Times New Roman" w:hAnsi="Times New Roman" w:cs="Times New Roman"/>
        </w:rPr>
        <w:t xml:space="preserve"> </w:t>
      </w:r>
      <w:r w:rsidR="00584DBF">
        <w:rPr>
          <w:rFonts w:ascii="Times New Roman" w:hAnsi="Times New Roman" w:cs="Times New Roman"/>
        </w:rPr>
        <w:t>s</w:t>
      </w:r>
      <w:r w:rsidRPr="007566EC">
        <w:rPr>
          <w:rFonts w:ascii="Times New Roman" w:hAnsi="Times New Roman" w:cs="Times New Roman"/>
        </w:rPr>
        <w:t xml:space="preserve">econd, the research is </w:t>
      </w:r>
      <w:r w:rsidR="00C21F43">
        <w:rPr>
          <w:rFonts w:ascii="Times New Roman" w:hAnsi="Times New Roman" w:cs="Times New Roman"/>
        </w:rPr>
        <w:t>founded</w:t>
      </w:r>
      <w:r w:rsidRPr="007566EC">
        <w:rPr>
          <w:rFonts w:ascii="Times New Roman" w:hAnsi="Times New Roman" w:cs="Times New Roman"/>
        </w:rPr>
        <w:t xml:space="preserve"> upon collaboration between the researchers and the affected members of the group of organization</w:t>
      </w:r>
      <w:r w:rsidR="00584DBF">
        <w:rPr>
          <w:rFonts w:ascii="Times New Roman" w:hAnsi="Times New Roman" w:cs="Times New Roman"/>
        </w:rPr>
        <w:t>; t</w:t>
      </w:r>
      <w:r w:rsidRPr="007566EC">
        <w:rPr>
          <w:rFonts w:ascii="Times New Roman" w:hAnsi="Times New Roman" w:cs="Times New Roman"/>
        </w:rPr>
        <w:t xml:space="preserve">hird, the cyclical approach enables flexibility in reevaluation that </w:t>
      </w:r>
      <w:r w:rsidR="00880F21">
        <w:rPr>
          <w:rFonts w:ascii="Times New Roman" w:hAnsi="Times New Roman" w:cs="Times New Roman"/>
        </w:rPr>
        <w:t xml:space="preserve">is </w:t>
      </w:r>
      <w:r w:rsidRPr="007566EC">
        <w:rPr>
          <w:rFonts w:ascii="Times New Roman" w:hAnsi="Times New Roman" w:cs="Times New Roman"/>
        </w:rPr>
        <w:t xml:space="preserve">necessary to adequately analyze organizational challenges, which often act as moving targets. </w:t>
      </w:r>
    </w:p>
    <w:p w:rsidR="00880F21" w:rsidRPr="007566EC" w:rsidRDefault="00880F21" w:rsidP="008E2583">
      <w:pPr>
        <w:spacing w:line="480" w:lineRule="auto"/>
        <w:rPr>
          <w:rFonts w:ascii="Times New Roman" w:hAnsi="Times New Roman" w:cs="Times New Roman"/>
        </w:rPr>
      </w:pPr>
    </w:p>
    <w:p w:rsidR="00501D77" w:rsidRPr="007566EC" w:rsidRDefault="00501D77" w:rsidP="008E2583">
      <w:pPr>
        <w:spacing w:line="480" w:lineRule="auto"/>
        <w:rPr>
          <w:rFonts w:ascii="Times New Roman" w:hAnsi="Times New Roman" w:cs="Times New Roman"/>
        </w:rPr>
      </w:pPr>
      <w:r w:rsidRPr="007566EC">
        <w:rPr>
          <w:rFonts w:ascii="Times New Roman" w:hAnsi="Times New Roman" w:cs="Times New Roman"/>
        </w:rPr>
        <w:t xml:space="preserve">The decision to apply </w:t>
      </w:r>
      <w:r w:rsidR="00297A14">
        <w:rPr>
          <w:rFonts w:ascii="Times New Roman" w:hAnsi="Times New Roman" w:cs="Times New Roman"/>
        </w:rPr>
        <w:t>an</w:t>
      </w:r>
      <w:r w:rsidR="00297A14" w:rsidRPr="007566EC">
        <w:rPr>
          <w:rFonts w:ascii="Times New Roman" w:hAnsi="Times New Roman" w:cs="Times New Roman"/>
        </w:rPr>
        <w:t xml:space="preserve"> </w:t>
      </w:r>
      <w:r w:rsidRPr="007566EC">
        <w:rPr>
          <w:rFonts w:ascii="Times New Roman" w:hAnsi="Times New Roman" w:cs="Times New Roman"/>
        </w:rPr>
        <w:t>action research methodology in this</w:t>
      </w:r>
      <w:r w:rsidR="00FE6103">
        <w:rPr>
          <w:rFonts w:ascii="Times New Roman" w:hAnsi="Times New Roman" w:cs="Times New Roman"/>
        </w:rPr>
        <w:t xml:space="preserve"> exploratory</w:t>
      </w:r>
      <w:r w:rsidRPr="007566EC">
        <w:rPr>
          <w:rFonts w:ascii="Times New Roman" w:hAnsi="Times New Roman" w:cs="Times New Roman"/>
        </w:rPr>
        <w:t xml:space="preserve"> study was based on </w:t>
      </w:r>
      <w:r w:rsidR="009133E3">
        <w:rPr>
          <w:rFonts w:ascii="Times New Roman" w:hAnsi="Times New Roman" w:cs="Times New Roman"/>
        </w:rPr>
        <w:t>several key elements.</w:t>
      </w:r>
      <w:r w:rsidRPr="007566EC">
        <w:rPr>
          <w:rFonts w:ascii="Times New Roman" w:hAnsi="Times New Roman" w:cs="Times New Roman"/>
        </w:rPr>
        <w:t xml:space="preserve"> </w:t>
      </w:r>
      <w:r w:rsidR="009133E3">
        <w:rPr>
          <w:rFonts w:ascii="Times New Roman" w:hAnsi="Times New Roman" w:cs="Times New Roman"/>
        </w:rPr>
        <w:t>F</w:t>
      </w:r>
      <w:r w:rsidR="009133E3" w:rsidRPr="007566EC">
        <w:rPr>
          <w:rFonts w:ascii="Times New Roman" w:hAnsi="Times New Roman" w:cs="Times New Roman"/>
        </w:rPr>
        <w:t>oremost</w:t>
      </w:r>
      <w:r w:rsidRPr="007566EC">
        <w:rPr>
          <w:rFonts w:ascii="Times New Roman" w:hAnsi="Times New Roman" w:cs="Times New Roman"/>
        </w:rPr>
        <w:t>, a high degree of researcher participation was deemed necessary to fulfil</w:t>
      </w:r>
      <w:r w:rsidR="00672ADE">
        <w:rPr>
          <w:rFonts w:ascii="Times New Roman" w:hAnsi="Times New Roman" w:cs="Times New Roman"/>
        </w:rPr>
        <w:t>l</w:t>
      </w:r>
      <w:r w:rsidRPr="007566EC">
        <w:rPr>
          <w:rFonts w:ascii="Times New Roman" w:hAnsi="Times New Roman" w:cs="Times New Roman"/>
        </w:rPr>
        <w:t xml:space="preserve"> the research objective of implementing change on the project-level within AEC owner organizations (Jorgensen </w:t>
      </w:r>
      <w:r w:rsidRPr="007566EC">
        <w:rPr>
          <w:rFonts w:ascii="Times New Roman" w:hAnsi="Times New Roman" w:cs="Times New Roman"/>
          <w:i/>
        </w:rPr>
        <w:t>et al.</w:t>
      </w:r>
      <w:r w:rsidRPr="007566EC">
        <w:rPr>
          <w:rFonts w:ascii="Times New Roman" w:hAnsi="Times New Roman" w:cs="Times New Roman"/>
        </w:rPr>
        <w:t xml:space="preserve"> 2003)</w:t>
      </w:r>
      <w:r w:rsidR="009133E3">
        <w:rPr>
          <w:rFonts w:ascii="Times New Roman" w:hAnsi="Times New Roman" w:cs="Times New Roman"/>
        </w:rPr>
        <w:t>.</w:t>
      </w:r>
      <w:r w:rsidRPr="007566EC">
        <w:rPr>
          <w:rFonts w:ascii="Times New Roman" w:hAnsi="Times New Roman" w:cs="Times New Roman"/>
        </w:rPr>
        <w:t xml:space="preserve"> </w:t>
      </w:r>
      <w:r w:rsidR="00584DBF">
        <w:rPr>
          <w:rFonts w:ascii="Times New Roman" w:hAnsi="Times New Roman" w:cs="Times New Roman"/>
        </w:rPr>
        <w:t>Second</w:t>
      </w:r>
      <w:r w:rsidRPr="007566EC">
        <w:rPr>
          <w:rFonts w:ascii="Times New Roman" w:hAnsi="Times New Roman" w:cs="Times New Roman"/>
        </w:rPr>
        <w:t>, the open collaboration between researchers and practitioners opened a rich source of data collection (Cowan-Sahadeth 2010)</w:t>
      </w:r>
      <w:r w:rsidR="009133E3">
        <w:rPr>
          <w:rFonts w:ascii="Times New Roman" w:hAnsi="Times New Roman" w:cs="Times New Roman"/>
        </w:rPr>
        <w:t>.</w:t>
      </w:r>
      <w:r w:rsidRPr="007566EC">
        <w:rPr>
          <w:rFonts w:ascii="Times New Roman" w:hAnsi="Times New Roman" w:cs="Times New Roman"/>
        </w:rPr>
        <w:t xml:space="preserve"> </w:t>
      </w:r>
      <w:r w:rsidR="009133E3">
        <w:rPr>
          <w:rFonts w:ascii="Times New Roman" w:hAnsi="Times New Roman" w:cs="Times New Roman"/>
        </w:rPr>
        <w:t>Lastly</w:t>
      </w:r>
      <w:r w:rsidRPr="007566EC">
        <w:rPr>
          <w:rFonts w:ascii="Times New Roman" w:hAnsi="Times New Roman" w:cs="Times New Roman"/>
        </w:rPr>
        <w:t>, direct researcher participation enabled the research team to observe and document change implementation as it occurred in real time (Coughlan and Coghlan 2002). Based upon this approach, the research team participated directly within each of the 52 project-level change implementations</w:t>
      </w:r>
      <w:r w:rsidR="00852C0C">
        <w:rPr>
          <w:rFonts w:ascii="Times New Roman" w:hAnsi="Times New Roman" w:cs="Times New Roman"/>
        </w:rPr>
        <w:t xml:space="preserve"> </w:t>
      </w:r>
      <w:r w:rsidRPr="007566EC">
        <w:rPr>
          <w:rFonts w:ascii="Times New Roman" w:hAnsi="Times New Roman" w:cs="Times New Roman"/>
        </w:rPr>
        <w:t>in collaboration with the owner’s project personnel to</w:t>
      </w:r>
      <w:r w:rsidR="00852C0C">
        <w:rPr>
          <w:rFonts w:ascii="Times New Roman" w:hAnsi="Times New Roman" w:cs="Times New Roman"/>
        </w:rPr>
        <w:t xml:space="preserve"> offer</w:t>
      </w:r>
      <w:r w:rsidRPr="007566EC">
        <w:rPr>
          <w:rFonts w:ascii="Times New Roman" w:hAnsi="Times New Roman" w:cs="Times New Roman"/>
        </w:rPr>
        <w:t xml:space="preserve"> change-related support to the project teams</w:t>
      </w:r>
      <w:r w:rsidR="00821BAF">
        <w:rPr>
          <w:rFonts w:ascii="Times New Roman" w:hAnsi="Times New Roman" w:cs="Times New Roman"/>
        </w:rPr>
        <w:t>. Such support included hands-</w:t>
      </w:r>
      <w:r w:rsidR="00852C0C">
        <w:rPr>
          <w:rFonts w:ascii="Times New Roman" w:hAnsi="Times New Roman" w:cs="Times New Roman"/>
        </w:rPr>
        <w:t>on assistance with</w:t>
      </w:r>
      <w:r w:rsidR="002F1239">
        <w:rPr>
          <w:rFonts w:ascii="Times New Roman" w:hAnsi="Times New Roman" w:cs="Times New Roman"/>
        </w:rPr>
        <w:t xml:space="preserve"> application of</w:t>
      </w:r>
      <w:r w:rsidR="00852C0C">
        <w:rPr>
          <w:rFonts w:ascii="Times New Roman" w:hAnsi="Times New Roman" w:cs="Times New Roman"/>
        </w:rPr>
        <w:t xml:space="preserve"> new </w:t>
      </w:r>
      <w:r w:rsidRPr="007566EC">
        <w:rPr>
          <w:rFonts w:ascii="Times New Roman" w:hAnsi="Times New Roman" w:cs="Times New Roman"/>
        </w:rPr>
        <w:t xml:space="preserve">documentation </w:t>
      </w:r>
      <w:r w:rsidR="00852C0C">
        <w:rPr>
          <w:rFonts w:ascii="Times New Roman" w:hAnsi="Times New Roman" w:cs="Times New Roman"/>
        </w:rPr>
        <w:t xml:space="preserve">and </w:t>
      </w:r>
      <w:r w:rsidRPr="007566EC">
        <w:rPr>
          <w:rFonts w:ascii="Times New Roman" w:hAnsi="Times New Roman" w:cs="Times New Roman"/>
        </w:rPr>
        <w:t>templates, process training (alongside internal change agents within the owner organizations), visibility to answer questions</w:t>
      </w:r>
      <w:r w:rsidR="00852C0C">
        <w:rPr>
          <w:rFonts w:ascii="Times New Roman" w:hAnsi="Times New Roman" w:cs="Times New Roman"/>
        </w:rPr>
        <w:t xml:space="preserve"> about the change</w:t>
      </w:r>
      <w:r w:rsidRPr="007566EC">
        <w:rPr>
          <w:rFonts w:ascii="Times New Roman" w:hAnsi="Times New Roman" w:cs="Times New Roman"/>
        </w:rPr>
        <w:t xml:space="preserve">, and feedback </w:t>
      </w:r>
      <w:r w:rsidR="00852C0C">
        <w:rPr>
          <w:rFonts w:ascii="Times New Roman" w:hAnsi="Times New Roman" w:cs="Times New Roman"/>
        </w:rPr>
        <w:t>regarding outcomes of the change process at various stages of implementation</w:t>
      </w:r>
      <w:r w:rsidRPr="007566EC">
        <w:rPr>
          <w:rFonts w:ascii="Times New Roman" w:hAnsi="Times New Roman" w:cs="Times New Roman"/>
        </w:rPr>
        <w:t>. This high degree of collaboration gave the research team access</w:t>
      </w:r>
      <w:r w:rsidR="00852C0C">
        <w:rPr>
          <w:rFonts w:ascii="Times New Roman" w:hAnsi="Times New Roman" w:cs="Times New Roman"/>
        </w:rPr>
        <w:t xml:space="preserve"> to direct lines of observation, </w:t>
      </w:r>
      <w:r w:rsidR="001B3174">
        <w:rPr>
          <w:rFonts w:ascii="Times New Roman" w:hAnsi="Times New Roman" w:cs="Times New Roman"/>
        </w:rPr>
        <w:t>which</w:t>
      </w:r>
      <w:r w:rsidRPr="007566EC">
        <w:rPr>
          <w:rFonts w:ascii="Times New Roman" w:hAnsi="Times New Roman" w:cs="Times New Roman"/>
        </w:rPr>
        <w:t xml:space="preserve"> provided a more holistic perspective of how the change occurred wi</w:t>
      </w:r>
      <w:r w:rsidR="00852C0C">
        <w:rPr>
          <w:rFonts w:ascii="Times New Roman" w:hAnsi="Times New Roman" w:cs="Times New Roman"/>
        </w:rPr>
        <w:t xml:space="preserve">thin the </w:t>
      </w:r>
      <w:r w:rsidRPr="007566EC">
        <w:rPr>
          <w:rFonts w:ascii="Times New Roman" w:hAnsi="Times New Roman" w:cs="Times New Roman"/>
        </w:rPr>
        <w:t xml:space="preserve">project-level context of </w:t>
      </w:r>
      <w:r w:rsidR="001B3174">
        <w:rPr>
          <w:rFonts w:ascii="Times New Roman" w:hAnsi="Times New Roman" w:cs="Times New Roman"/>
        </w:rPr>
        <w:t xml:space="preserve">the </w:t>
      </w:r>
      <w:r w:rsidRPr="007566EC">
        <w:rPr>
          <w:rFonts w:ascii="Times New Roman" w:hAnsi="Times New Roman" w:cs="Times New Roman"/>
        </w:rPr>
        <w:t>application (Gummesson 2000).</w:t>
      </w:r>
    </w:p>
    <w:p w:rsidR="00501D77" w:rsidRPr="007566EC" w:rsidRDefault="00501D77" w:rsidP="008E2583">
      <w:pPr>
        <w:spacing w:line="480" w:lineRule="auto"/>
        <w:rPr>
          <w:rFonts w:ascii="Times New Roman" w:hAnsi="Times New Roman" w:cs="Times New Roman"/>
        </w:rPr>
      </w:pPr>
    </w:p>
    <w:p w:rsidR="00501D77" w:rsidRPr="007566EC" w:rsidRDefault="00673E38" w:rsidP="008E2583">
      <w:pPr>
        <w:spacing w:line="480" w:lineRule="auto"/>
        <w:rPr>
          <w:rFonts w:ascii="Times New Roman" w:hAnsi="Times New Roman" w:cs="Times New Roman"/>
        </w:rPr>
      </w:pPr>
      <w:r>
        <w:rPr>
          <w:rFonts w:ascii="Times New Roman" w:hAnsi="Times New Roman" w:cs="Times New Roman"/>
        </w:rPr>
        <w:t>Over the duration of this study, m</w:t>
      </w:r>
      <w:r w:rsidR="00501D77" w:rsidRPr="007566EC">
        <w:rPr>
          <w:rFonts w:ascii="Times New Roman" w:hAnsi="Times New Roman" w:cs="Times New Roman"/>
        </w:rPr>
        <w:t>ultiple data collection sources were</w:t>
      </w:r>
      <w:r w:rsidR="00297A14">
        <w:rPr>
          <w:rFonts w:ascii="Times New Roman" w:hAnsi="Times New Roman" w:cs="Times New Roman"/>
        </w:rPr>
        <w:t xml:space="preserve"> utilized</w:t>
      </w:r>
      <w:r w:rsidR="00C24550">
        <w:rPr>
          <w:rFonts w:ascii="Times New Roman" w:hAnsi="Times New Roman" w:cs="Times New Roman"/>
        </w:rPr>
        <w:t>, including</w:t>
      </w:r>
      <w:r w:rsidR="007A00C0">
        <w:rPr>
          <w:rFonts w:ascii="Times New Roman" w:hAnsi="Times New Roman" w:cs="Times New Roman"/>
        </w:rPr>
        <w:t xml:space="preserve"> on-site</w:t>
      </w:r>
      <w:r w:rsidR="00501D77" w:rsidRPr="007566EC">
        <w:rPr>
          <w:rFonts w:ascii="Times New Roman" w:hAnsi="Times New Roman" w:cs="Times New Roman"/>
        </w:rPr>
        <w:t xml:space="preserve"> meetings, discussion</w:t>
      </w:r>
      <w:r w:rsidR="007A00C0">
        <w:rPr>
          <w:rFonts w:ascii="Times New Roman" w:hAnsi="Times New Roman" w:cs="Times New Roman"/>
        </w:rPr>
        <w:t xml:space="preserve"> forums, and workshops related to the project-level application of the change initiative within each organization. </w:t>
      </w:r>
      <w:r w:rsidR="00501D77" w:rsidRPr="007566EC">
        <w:rPr>
          <w:rFonts w:ascii="Times New Roman" w:hAnsi="Times New Roman" w:cs="Times New Roman"/>
        </w:rPr>
        <w:t xml:space="preserve">As a standard </w:t>
      </w:r>
      <w:r>
        <w:rPr>
          <w:rFonts w:ascii="Times New Roman" w:hAnsi="Times New Roman" w:cs="Times New Roman"/>
        </w:rPr>
        <w:t>aspect</w:t>
      </w:r>
      <w:r w:rsidR="00501D77" w:rsidRPr="007566EC">
        <w:rPr>
          <w:rFonts w:ascii="Times New Roman" w:hAnsi="Times New Roman" w:cs="Times New Roman"/>
        </w:rPr>
        <w:t xml:space="preserve"> of the action research process, each </w:t>
      </w:r>
      <w:r>
        <w:rPr>
          <w:rFonts w:ascii="Times New Roman" w:hAnsi="Times New Roman" w:cs="Times New Roman"/>
        </w:rPr>
        <w:t xml:space="preserve">research team </w:t>
      </w:r>
      <w:r w:rsidR="00501D77" w:rsidRPr="007566EC">
        <w:rPr>
          <w:rFonts w:ascii="Times New Roman" w:hAnsi="Times New Roman" w:cs="Times New Roman"/>
        </w:rPr>
        <w:t xml:space="preserve">member kept a research journal of </w:t>
      </w:r>
      <w:r>
        <w:rPr>
          <w:rFonts w:ascii="Times New Roman" w:hAnsi="Times New Roman" w:cs="Times New Roman"/>
        </w:rPr>
        <w:t xml:space="preserve">their </w:t>
      </w:r>
      <w:r w:rsidR="00501D77" w:rsidRPr="007566EC">
        <w:rPr>
          <w:rFonts w:ascii="Times New Roman" w:hAnsi="Times New Roman" w:cs="Times New Roman"/>
        </w:rPr>
        <w:t xml:space="preserve">observations, thoughts, and impressions </w:t>
      </w:r>
      <w:r>
        <w:rPr>
          <w:rFonts w:ascii="Times New Roman" w:hAnsi="Times New Roman" w:cs="Times New Roman"/>
        </w:rPr>
        <w:t xml:space="preserve">related to all </w:t>
      </w:r>
      <w:r w:rsidR="00501D77" w:rsidRPr="007566EC">
        <w:rPr>
          <w:rFonts w:ascii="Times New Roman" w:hAnsi="Times New Roman" w:cs="Times New Roman"/>
        </w:rPr>
        <w:t xml:space="preserve">project </w:t>
      </w:r>
      <w:r>
        <w:rPr>
          <w:rFonts w:ascii="Times New Roman" w:hAnsi="Times New Roman" w:cs="Times New Roman"/>
        </w:rPr>
        <w:t>interactions</w:t>
      </w:r>
      <w:r w:rsidR="00501D77" w:rsidRPr="007566EC">
        <w:rPr>
          <w:rFonts w:ascii="Times New Roman" w:hAnsi="Times New Roman" w:cs="Times New Roman"/>
        </w:rPr>
        <w:t xml:space="preserve"> (Cowan-Sahadeth 2010). </w:t>
      </w:r>
      <w:r>
        <w:rPr>
          <w:rFonts w:ascii="Times New Roman" w:hAnsi="Times New Roman" w:cs="Times New Roman"/>
        </w:rPr>
        <w:t>Additionally, c</w:t>
      </w:r>
      <w:r w:rsidR="00501D77" w:rsidRPr="007566EC">
        <w:rPr>
          <w:rFonts w:ascii="Times New Roman" w:hAnsi="Times New Roman" w:cs="Times New Roman"/>
        </w:rPr>
        <w:t>ontent analysis of proj</w:t>
      </w:r>
      <w:r w:rsidR="00F82DB1">
        <w:rPr>
          <w:rFonts w:ascii="Times New Roman" w:hAnsi="Times New Roman" w:cs="Times New Roman"/>
        </w:rPr>
        <w:t>ect documentation was conducted</w:t>
      </w:r>
      <w:r w:rsidR="00501D77" w:rsidRPr="007566EC">
        <w:rPr>
          <w:rFonts w:ascii="Times New Roman" w:hAnsi="Times New Roman" w:cs="Times New Roman"/>
        </w:rPr>
        <w:t xml:space="preserve"> </w:t>
      </w:r>
      <w:r w:rsidR="007A00C0">
        <w:rPr>
          <w:rFonts w:ascii="Times New Roman" w:hAnsi="Times New Roman" w:cs="Times New Roman"/>
        </w:rPr>
        <w:t>with pa</w:t>
      </w:r>
      <w:r w:rsidR="00F82DB1">
        <w:rPr>
          <w:rFonts w:ascii="Times New Roman" w:hAnsi="Times New Roman" w:cs="Times New Roman"/>
        </w:rPr>
        <w:t>rticular emphasis on correct usage</w:t>
      </w:r>
      <w:r w:rsidR="007A00C0">
        <w:rPr>
          <w:rFonts w:ascii="Times New Roman" w:hAnsi="Times New Roman" w:cs="Times New Roman"/>
        </w:rPr>
        <w:t xml:space="preserve"> of new </w:t>
      </w:r>
      <w:r w:rsidR="00501D77" w:rsidRPr="007566EC">
        <w:rPr>
          <w:rFonts w:ascii="Times New Roman" w:hAnsi="Times New Roman" w:cs="Times New Roman"/>
        </w:rPr>
        <w:t xml:space="preserve">RFP </w:t>
      </w:r>
      <w:r w:rsidR="00137229" w:rsidRPr="007566EC">
        <w:rPr>
          <w:rFonts w:ascii="Times New Roman" w:hAnsi="Times New Roman" w:cs="Times New Roman"/>
        </w:rPr>
        <w:t>language</w:t>
      </w:r>
      <w:r w:rsidR="00501D77" w:rsidRPr="007566EC">
        <w:rPr>
          <w:rFonts w:ascii="Times New Roman" w:hAnsi="Times New Roman" w:cs="Times New Roman"/>
        </w:rPr>
        <w:t>, evaluation score sheets, contract documentation, risk management plans, project schedules</w:t>
      </w:r>
      <w:r w:rsidR="00A025C0">
        <w:rPr>
          <w:rFonts w:ascii="Times New Roman" w:hAnsi="Times New Roman" w:cs="Times New Roman"/>
        </w:rPr>
        <w:t xml:space="preserve">, </w:t>
      </w:r>
      <w:r w:rsidR="00137229" w:rsidRPr="007566EC">
        <w:rPr>
          <w:rFonts w:ascii="Times New Roman" w:hAnsi="Times New Roman" w:cs="Times New Roman"/>
        </w:rPr>
        <w:t>action item</w:t>
      </w:r>
      <w:r w:rsidR="00501D77" w:rsidRPr="007566EC">
        <w:rPr>
          <w:rFonts w:ascii="Times New Roman" w:hAnsi="Times New Roman" w:cs="Times New Roman"/>
        </w:rPr>
        <w:t xml:space="preserve">s, change orders, and owner satisfaction surveys. </w:t>
      </w:r>
    </w:p>
    <w:p w:rsidR="00501D77" w:rsidRPr="007566EC" w:rsidRDefault="00501D77" w:rsidP="008E2583">
      <w:pPr>
        <w:spacing w:line="480" w:lineRule="auto"/>
        <w:rPr>
          <w:rFonts w:ascii="Times New Roman" w:hAnsi="Times New Roman" w:cs="Times New Roman"/>
        </w:rPr>
      </w:pPr>
    </w:p>
    <w:p w:rsidR="00501D77" w:rsidRPr="007566EC" w:rsidRDefault="00B13AF3" w:rsidP="008E2583">
      <w:pPr>
        <w:spacing w:line="480" w:lineRule="auto"/>
        <w:rPr>
          <w:rFonts w:ascii="Times New Roman" w:hAnsi="Times New Roman" w:cs="Times New Roman"/>
          <w:i/>
        </w:rPr>
      </w:pPr>
      <w:r>
        <w:rPr>
          <w:rFonts w:ascii="Times New Roman" w:hAnsi="Times New Roman" w:cs="Times New Roman"/>
          <w:i/>
        </w:rPr>
        <w:t>Measurement of Resistance to Change</w:t>
      </w:r>
    </w:p>
    <w:p w:rsidR="000C2C92" w:rsidRDefault="00501D77" w:rsidP="008E2583">
      <w:pPr>
        <w:spacing w:line="480" w:lineRule="auto"/>
        <w:rPr>
          <w:rFonts w:ascii="Times New Roman" w:hAnsi="Times New Roman" w:cs="Times New Roman"/>
        </w:rPr>
      </w:pPr>
      <w:r w:rsidRPr="007566EC">
        <w:rPr>
          <w:rFonts w:ascii="Times New Roman" w:hAnsi="Times New Roman" w:cs="Times New Roman"/>
        </w:rPr>
        <w:t xml:space="preserve">Individual instances of resistive behavior were documented for each </w:t>
      </w:r>
      <w:r w:rsidR="005F0B81">
        <w:rPr>
          <w:rFonts w:ascii="Times New Roman" w:hAnsi="Times New Roman" w:cs="Times New Roman"/>
        </w:rPr>
        <w:t>implementation of PDPI</w:t>
      </w:r>
      <w:r w:rsidR="000A45E6">
        <w:rPr>
          <w:rFonts w:ascii="Times New Roman" w:hAnsi="Times New Roman" w:cs="Times New Roman"/>
        </w:rPr>
        <w:t xml:space="preserve"> within the owner organizations</w:t>
      </w:r>
      <w:r w:rsidRPr="007566EC">
        <w:rPr>
          <w:rFonts w:ascii="Times New Roman" w:hAnsi="Times New Roman" w:cs="Times New Roman"/>
        </w:rPr>
        <w:t xml:space="preserve"> and coded into three </w:t>
      </w:r>
      <w:r w:rsidR="004B6D7F">
        <w:rPr>
          <w:rFonts w:ascii="Times New Roman" w:hAnsi="Times New Roman" w:cs="Times New Roman"/>
        </w:rPr>
        <w:t xml:space="preserve">categories: </w:t>
      </w:r>
      <w:r w:rsidRPr="007566EC">
        <w:rPr>
          <w:rFonts w:ascii="Times New Roman" w:hAnsi="Times New Roman" w:cs="Times New Roman"/>
        </w:rPr>
        <w:t>passive, active, and inadvertent</w:t>
      </w:r>
      <w:r w:rsidR="006E7DE8">
        <w:rPr>
          <w:rFonts w:ascii="Times New Roman" w:hAnsi="Times New Roman" w:cs="Times New Roman"/>
        </w:rPr>
        <w:t xml:space="preserve"> behaviors</w:t>
      </w:r>
      <w:r w:rsidRPr="007566EC">
        <w:rPr>
          <w:rFonts w:ascii="Times New Roman" w:hAnsi="Times New Roman" w:cs="Times New Roman"/>
        </w:rPr>
        <w:t xml:space="preserve">. </w:t>
      </w:r>
      <w:r w:rsidR="000C2C92">
        <w:rPr>
          <w:rFonts w:ascii="Times New Roman" w:hAnsi="Times New Roman" w:cs="Times New Roman"/>
        </w:rPr>
        <w:t xml:space="preserve">Each of these categories was sub-divided into for </w:t>
      </w:r>
      <w:r w:rsidR="002209A6">
        <w:rPr>
          <w:rFonts w:ascii="Times New Roman" w:hAnsi="Times New Roman" w:cs="Times New Roman"/>
        </w:rPr>
        <w:t>individual types of resistance</w:t>
      </w:r>
      <w:r w:rsidR="00194089">
        <w:rPr>
          <w:rFonts w:ascii="Times New Roman" w:hAnsi="Times New Roman" w:cs="Times New Roman"/>
        </w:rPr>
        <w:t xml:space="preserve"> based on the literature</w:t>
      </w:r>
      <w:r w:rsidR="002209A6">
        <w:rPr>
          <w:rFonts w:ascii="Times New Roman" w:hAnsi="Times New Roman" w:cs="Times New Roman"/>
        </w:rPr>
        <w:t>.</w:t>
      </w:r>
      <w:r w:rsidR="00BC3ADE">
        <w:rPr>
          <w:rFonts w:ascii="Times New Roman" w:hAnsi="Times New Roman" w:cs="Times New Roman"/>
        </w:rPr>
        <w:t xml:space="preserve"> </w:t>
      </w:r>
      <w:r w:rsidR="00387F5B">
        <w:rPr>
          <w:rFonts w:ascii="Times New Roman" w:hAnsi="Times New Roman" w:cs="Times New Roman"/>
        </w:rPr>
        <w:t xml:space="preserve">During data collection, </w:t>
      </w:r>
      <w:r w:rsidR="00DB7D32">
        <w:rPr>
          <w:rFonts w:ascii="Times New Roman" w:hAnsi="Times New Roman" w:cs="Times New Roman"/>
        </w:rPr>
        <w:t>each individual resistance type was organized via an alphabeti</w:t>
      </w:r>
      <w:r w:rsidR="00561B52">
        <w:rPr>
          <w:rFonts w:ascii="Times New Roman" w:hAnsi="Times New Roman" w:cs="Times New Roman"/>
        </w:rPr>
        <w:t>cal coding system (from A to L).</w:t>
      </w:r>
    </w:p>
    <w:p w:rsidR="00561B52" w:rsidRDefault="00561B52" w:rsidP="008E2583">
      <w:pPr>
        <w:spacing w:line="480" w:lineRule="auto"/>
        <w:rPr>
          <w:rFonts w:ascii="Times New Roman" w:hAnsi="Times New Roman" w:cs="Times New Roman"/>
        </w:rPr>
      </w:pPr>
    </w:p>
    <w:p w:rsidR="00561B52" w:rsidRDefault="00752AAC" w:rsidP="00561B52">
      <w:pPr>
        <w:spacing w:line="480" w:lineRule="auto"/>
        <w:rPr>
          <w:rFonts w:ascii="Times New Roman" w:hAnsi="Times New Roman" w:cs="Times New Roman"/>
        </w:rPr>
      </w:pPr>
      <w:r w:rsidRPr="007566EC">
        <w:rPr>
          <w:rFonts w:ascii="Times New Roman" w:hAnsi="Times New Roman" w:cs="Times New Roman"/>
        </w:rPr>
        <w:t>Passive resistance was defined as conscious behaviors that were openly observable</w:t>
      </w:r>
      <w:r>
        <w:rPr>
          <w:rFonts w:ascii="Times New Roman" w:hAnsi="Times New Roman" w:cs="Times New Roman"/>
        </w:rPr>
        <w:t xml:space="preserve">, </w:t>
      </w:r>
      <w:r w:rsidRPr="007566EC">
        <w:rPr>
          <w:rFonts w:ascii="Times New Roman" w:hAnsi="Times New Roman" w:cs="Times New Roman"/>
        </w:rPr>
        <w:t>yet the responsible individual did not directly confront or challenge the change</w:t>
      </w:r>
      <w:r>
        <w:rPr>
          <w:rFonts w:ascii="Times New Roman" w:hAnsi="Times New Roman" w:cs="Times New Roman"/>
        </w:rPr>
        <w:t xml:space="preserve">; rather, </w:t>
      </w:r>
      <w:r w:rsidRPr="007566EC">
        <w:rPr>
          <w:rFonts w:ascii="Times New Roman" w:hAnsi="Times New Roman" w:cs="Times New Roman"/>
        </w:rPr>
        <w:t xml:space="preserve">the behaviors </w:t>
      </w:r>
      <w:r>
        <w:rPr>
          <w:rFonts w:ascii="Times New Roman" w:hAnsi="Times New Roman" w:cs="Times New Roman"/>
        </w:rPr>
        <w:t>aligned with more</w:t>
      </w:r>
      <w:r w:rsidRPr="007566EC">
        <w:rPr>
          <w:rFonts w:ascii="Times New Roman" w:hAnsi="Times New Roman" w:cs="Times New Roman"/>
        </w:rPr>
        <w:t xml:space="preserve"> submissive and compliant</w:t>
      </w:r>
      <w:r>
        <w:rPr>
          <w:rFonts w:ascii="Times New Roman" w:hAnsi="Times New Roman" w:cs="Times New Roman"/>
        </w:rPr>
        <w:t xml:space="preserve"> actions</w:t>
      </w:r>
      <w:r w:rsidRPr="007566EC">
        <w:rPr>
          <w:rFonts w:ascii="Times New Roman" w:hAnsi="Times New Roman" w:cs="Times New Roman"/>
        </w:rPr>
        <w:t xml:space="preserve">. </w:t>
      </w:r>
      <w:r>
        <w:rPr>
          <w:rFonts w:ascii="Times New Roman" w:hAnsi="Times New Roman" w:cs="Times New Roman"/>
        </w:rPr>
        <w:t>Four types of p</w:t>
      </w:r>
      <w:r w:rsidRPr="007566EC">
        <w:rPr>
          <w:rFonts w:ascii="Times New Roman" w:hAnsi="Times New Roman" w:cs="Times New Roman"/>
        </w:rPr>
        <w:t>assive resista</w:t>
      </w:r>
      <w:r>
        <w:rPr>
          <w:rFonts w:ascii="Times New Roman" w:hAnsi="Times New Roman" w:cs="Times New Roman"/>
        </w:rPr>
        <w:t>nce behaviors were documented (</w:t>
      </w:r>
      <w:r w:rsidR="000C3497">
        <w:rPr>
          <w:rFonts w:ascii="Times New Roman" w:hAnsi="Times New Roman" w:cs="Times New Roman"/>
        </w:rPr>
        <w:t xml:space="preserve">coded </w:t>
      </w:r>
      <w:r>
        <w:rPr>
          <w:rFonts w:ascii="Times New Roman" w:hAnsi="Times New Roman" w:cs="Times New Roman"/>
        </w:rPr>
        <w:t xml:space="preserve">A, B, C, D). </w:t>
      </w:r>
      <w:r w:rsidR="00561B52">
        <w:rPr>
          <w:rFonts w:ascii="Times New Roman" w:hAnsi="Times New Roman" w:cs="Times New Roman"/>
        </w:rPr>
        <w:t xml:space="preserve">First, </w:t>
      </w:r>
      <w:r w:rsidR="00EA2D74">
        <w:rPr>
          <w:rFonts w:ascii="Times New Roman" w:hAnsi="Times New Roman" w:cs="Times New Roman"/>
        </w:rPr>
        <w:t>R</w:t>
      </w:r>
      <w:r w:rsidR="00561B52" w:rsidRPr="007566EC">
        <w:rPr>
          <w:rFonts w:ascii="Times New Roman" w:hAnsi="Times New Roman" w:cs="Times New Roman"/>
        </w:rPr>
        <w:t xml:space="preserve">eluctant </w:t>
      </w:r>
      <w:r w:rsidR="00EA2D74">
        <w:rPr>
          <w:rFonts w:ascii="Times New Roman" w:hAnsi="Times New Roman" w:cs="Times New Roman"/>
        </w:rPr>
        <w:t>C</w:t>
      </w:r>
      <w:r w:rsidR="00561B52" w:rsidRPr="007566EC">
        <w:rPr>
          <w:rFonts w:ascii="Times New Roman" w:hAnsi="Times New Roman" w:cs="Times New Roman"/>
        </w:rPr>
        <w:t>ompliance</w:t>
      </w:r>
      <w:r w:rsidR="00EA2D74">
        <w:rPr>
          <w:rFonts w:ascii="Times New Roman" w:hAnsi="Times New Roman" w:cs="Times New Roman"/>
        </w:rPr>
        <w:t xml:space="preserve"> (A)</w:t>
      </w:r>
      <w:r w:rsidR="004C426B">
        <w:rPr>
          <w:rFonts w:ascii="Times New Roman" w:hAnsi="Times New Roman" w:cs="Times New Roman"/>
        </w:rPr>
        <w:t xml:space="preserve"> was</w:t>
      </w:r>
      <w:r w:rsidR="00EA2D74">
        <w:rPr>
          <w:rFonts w:ascii="Times New Roman" w:hAnsi="Times New Roman" w:cs="Times New Roman"/>
        </w:rPr>
        <w:t xml:space="preserve"> </w:t>
      </w:r>
      <w:r w:rsidR="009217B2">
        <w:rPr>
          <w:rFonts w:ascii="Times New Roman" w:hAnsi="Times New Roman" w:cs="Times New Roman"/>
        </w:rPr>
        <w:t xml:space="preserve">defined as </w:t>
      </w:r>
      <w:r w:rsidR="00561B52">
        <w:rPr>
          <w:rFonts w:ascii="Times New Roman" w:hAnsi="Times New Roman" w:cs="Times New Roman"/>
        </w:rPr>
        <w:t xml:space="preserve">instances </w:t>
      </w:r>
      <w:r w:rsidR="004C426B">
        <w:rPr>
          <w:rFonts w:ascii="Times New Roman" w:hAnsi="Times New Roman" w:cs="Times New Roman"/>
        </w:rPr>
        <w:t>where</w:t>
      </w:r>
      <w:r w:rsidR="00561B52" w:rsidRPr="007566EC">
        <w:rPr>
          <w:rFonts w:ascii="Times New Roman" w:hAnsi="Times New Roman" w:cs="Times New Roman"/>
        </w:rPr>
        <w:t xml:space="preserve"> the owner’s project personnel (either the lead contracting officer or lead project manager) was observed </w:t>
      </w:r>
      <w:r w:rsidR="00E14657">
        <w:rPr>
          <w:rFonts w:ascii="Times New Roman" w:hAnsi="Times New Roman" w:cs="Times New Roman"/>
        </w:rPr>
        <w:t xml:space="preserve">to minimally </w:t>
      </w:r>
      <w:r w:rsidR="00F37730">
        <w:rPr>
          <w:rFonts w:ascii="Times New Roman" w:hAnsi="Times New Roman" w:cs="Times New Roman"/>
        </w:rPr>
        <w:t>participate in change-related activities</w:t>
      </w:r>
      <w:r w:rsidR="00561B52" w:rsidRPr="007566EC">
        <w:rPr>
          <w:rFonts w:ascii="Times New Roman" w:hAnsi="Times New Roman" w:cs="Times New Roman"/>
        </w:rPr>
        <w:t xml:space="preserve">. In these </w:t>
      </w:r>
      <w:r w:rsidR="00561B52">
        <w:rPr>
          <w:rFonts w:ascii="Times New Roman" w:hAnsi="Times New Roman" w:cs="Times New Roman"/>
        </w:rPr>
        <w:t>cases</w:t>
      </w:r>
      <w:r w:rsidR="00561B52" w:rsidRPr="007566EC">
        <w:rPr>
          <w:rFonts w:ascii="Times New Roman" w:hAnsi="Times New Roman" w:cs="Times New Roman"/>
        </w:rPr>
        <w:t>, the employee</w:t>
      </w:r>
      <w:r w:rsidR="00561B52">
        <w:rPr>
          <w:rFonts w:ascii="Times New Roman" w:hAnsi="Times New Roman" w:cs="Times New Roman"/>
        </w:rPr>
        <w:t>s</w:t>
      </w:r>
      <w:r w:rsidR="00561B52" w:rsidRPr="007566EC">
        <w:rPr>
          <w:rFonts w:ascii="Times New Roman" w:hAnsi="Times New Roman" w:cs="Times New Roman"/>
        </w:rPr>
        <w:t xml:space="preserve"> </w:t>
      </w:r>
      <w:r w:rsidR="00561B52">
        <w:rPr>
          <w:rFonts w:ascii="Times New Roman" w:hAnsi="Times New Roman" w:cs="Times New Roman"/>
        </w:rPr>
        <w:t>illustrated a lack of</w:t>
      </w:r>
      <w:r w:rsidR="00561B52" w:rsidRPr="007566EC">
        <w:rPr>
          <w:rFonts w:ascii="Times New Roman" w:hAnsi="Times New Roman" w:cs="Times New Roman"/>
        </w:rPr>
        <w:t xml:space="preserve"> enthusiasm and were not supportive of the change</w:t>
      </w:r>
      <w:r w:rsidR="00561B52">
        <w:rPr>
          <w:rFonts w:ascii="Times New Roman" w:hAnsi="Times New Roman" w:cs="Times New Roman"/>
        </w:rPr>
        <w:t xml:space="preserve">; rather, they exhibited </w:t>
      </w:r>
      <w:r w:rsidR="00561B52" w:rsidRPr="007566EC">
        <w:rPr>
          <w:rFonts w:ascii="Times New Roman" w:hAnsi="Times New Roman" w:cs="Times New Roman"/>
        </w:rPr>
        <w:t>guarded and doubtful</w:t>
      </w:r>
      <w:r w:rsidR="00561B52">
        <w:rPr>
          <w:rFonts w:ascii="Times New Roman" w:hAnsi="Times New Roman" w:cs="Times New Roman"/>
        </w:rPr>
        <w:t xml:space="preserve"> tendencies</w:t>
      </w:r>
      <w:r w:rsidR="00561B52" w:rsidRPr="007566EC">
        <w:rPr>
          <w:rFonts w:ascii="Times New Roman" w:hAnsi="Times New Roman" w:cs="Times New Roman"/>
        </w:rPr>
        <w:t xml:space="preserve"> with </w:t>
      </w:r>
      <w:r w:rsidR="00DB6BDF">
        <w:rPr>
          <w:rFonts w:ascii="Times New Roman" w:hAnsi="Times New Roman" w:cs="Times New Roman"/>
        </w:rPr>
        <w:t>required tasks</w:t>
      </w:r>
      <w:r w:rsidR="00561B52" w:rsidRPr="007566EC">
        <w:rPr>
          <w:rFonts w:ascii="Times New Roman" w:hAnsi="Times New Roman" w:cs="Times New Roman"/>
        </w:rPr>
        <w:t xml:space="preserve"> (Bacharach, Bamberger, and Sonnenstuhl 1996, Giangreco and Peccei 2005). The second resistive behavior type, </w:t>
      </w:r>
      <w:r w:rsidR="009166AC">
        <w:rPr>
          <w:rFonts w:ascii="Times New Roman" w:hAnsi="Times New Roman" w:cs="Times New Roman"/>
        </w:rPr>
        <w:t>De</w:t>
      </w:r>
      <w:r w:rsidR="00561B52" w:rsidRPr="007566EC">
        <w:rPr>
          <w:rFonts w:ascii="Times New Roman" w:hAnsi="Times New Roman" w:cs="Times New Roman"/>
        </w:rPr>
        <w:t>laying</w:t>
      </w:r>
      <w:r w:rsidR="00453BBB">
        <w:rPr>
          <w:rFonts w:ascii="Times New Roman" w:hAnsi="Times New Roman" w:cs="Times New Roman"/>
        </w:rPr>
        <w:t xml:space="preserve"> </w:t>
      </w:r>
      <w:r w:rsidR="00A438E6">
        <w:rPr>
          <w:rFonts w:ascii="Times New Roman" w:hAnsi="Times New Roman" w:cs="Times New Roman"/>
        </w:rPr>
        <w:t xml:space="preserve">Participation </w:t>
      </w:r>
      <w:r w:rsidR="00453BBB">
        <w:rPr>
          <w:rFonts w:ascii="Times New Roman" w:hAnsi="Times New Roman" w:cs="Times New Roman"/>
        </w:rPr>
        <w:t>(B)</w:t>
      </w:r>
      <w:r w:rsidR="00561B52" w:rsidRPr="007566EC">
        <w:rPr>
          <w:rFonts w:ascii="Times New Roman" w:hAnsi="Times New Roman" w:cs="Times New Roman"/>
        </w:rPr>
        <w:t xml:space="preserve">, was observed when employees agreed verbally with a change-related task but </w:t>
      </w:r>
      <w:r w:rsidR="00561B52">
        <w:rPr>
          <w:rFonts w:ascii="Times New Roman" w:hAnsi="Times New Roman" w:cs="Times New Roman"/>
        </w:rPr>
        <w:t>ultimately</w:t>
      </w:r>
      <w:r w:rsidR="00561B52" w:rsidRPr="007566EC">
        <w:rPr>
          <w:rFonts w:ascii="Times New Roman" w:hAnsi="Times New Roman" w:cs="Times New Roman"/>
        </w:rPr>
        <w:t xml:space="preserve"> did not follow through</w:t>
      </w:r>
      <w:r w:rsidR="00561B52">
        <w:rPr>
          <w:rFonts w:ascii="Times New Roman" w:hAnsi="Times New Roman" w:cs="Times New Roman"/>
        </w:rPr>
        <w:t xml:space="preserve">. This included actions to stall participation in the change, such as </w:t>
      </w:r>
      <w:r w:rsidR="00561B52" w:rsidRPr="007566EC">
        <w:rPr>
          <w:rFonts w:ascii="Times New Roman" w:hAnsi="Times New Roman" w:cs="Times New Roman"/>
        </w:rPr>
        <w:t>procrastinat</w:t>
      </w:r>
      <w:r w:rsidR="00561B52">
        <w:rPr>
          <w:rFonts w:ascii="Times New Roman" w:hAnsi="Times New Roman" w:cs="Times New Roman"/>
        </w:rPr>
        <w:t>ion</w:t>
      </w:r>
      <w:r w:rsidR="00561B52" w:rsidRPr="007566EC">
        <w:rPr>
          <w:rFonts w:ascii="Times New Roman" w:hAnsi="Times New Roman" w:cs="Times New Roman"/>
        </w:rPr>
        <w:t>, avoid</w:t>
      </w:r>
      <w:r w:rsidR="00561B52">
        <w:rPr>
          <w:rFonts w:ascii="Times New Roman" w:hAnsi="Times New Roman" w:cs="Times New Roman"/>
        </w:rPr>
        <w:t>ance</w:t>
      </w:r>
      <w:r w:rsidR="00561B52" w:rsidRPr="007566EC">
        <w:rPr>
          <w:rFonts w:ascii="Times New Roman" w:hAnsi="Times New Roman" w:cs="Times New Roman"/>
        </w:rPr>
        <w:t xml:space="preserve">, </w:t>
      </w:r>
      <w:r w:rsidR="00561B52">
        <w:rPr>
          <w:rFonts w:ascii="Times New Roman" w:hAnsi="Times New Roman" w:cs="Times New Roman"/>
        </w:rPr>
        <w:t xml:space="preserve">or delayed </w:t>
      </w:r>
      <w:r w:rsidR="00561B52" w:rsidRPr="007566EC">
        <w:rPr>
          <w:rFonts w:ascii="Times New Roman" w:hAnsi="Times New Roman" w:cs="Times New Roman"/>
        </w:rPr>
        <w:t xml:space="preserve">action (Bovey and Hede 2001a,b, Hultman 2006, Mishra and Spreitzer 1998). </w:t>
      </w:r>
      <w:r w:rsidR="00561B52">
        <w:rPr>
          <w:rFonts w:ascii="Times New Roman" w:hAnsi="Times New Roman" w:cs="Times New Roman"/>
        </w:rPr>
        <w:t xml:space="preserve">The third </w:t>
      </w:r>
      <w:r w:rsidR="00561B52" w:rsidRPr="007566EC">
        <w:rPr>
          <w:rFonts w:ascii="Times New Roman" w:hAnsi="Times New Roman" w:cs="Times New Roman"/>
        </w:rPr>
        <w:t>resistive behavior type</w:t>
      </w:r>
      <w:r w:rsidR="00561B52">
        <w:rPr>
          <w:rFonts w:ascii="Times New Roman" w:hAnsi="Times New Roman" w:cs="Times New Roman"/>
        </w:rPr>
        <w:t xml:space="preserve"> was</w:t>
      </w:r>
      <w:r w:rsidR="00561B52" w:rsidRPr="007566EC">
        <w:rPr>
          <w:rFonts w:ascii="Times New Roman" w:hAnsi="Times New Roman" w:cs="Times New Roman"/>
        </w:rPr>
        <w:t xml:space="preserve"> </w:t>
      </w:r>
      <w:r w:rsidR="00C77BF8">
        <w:rPr>
          <w:rFonts w:ascii="Times New Roman" w:hAnsi="Times New Roman" w:cs="Times New Roman"/>
        </w:rPr>
        <w:t>Hiding Information (C)</w:t>
      </w:r>
      <w:r w:rsidR="00561B52">
        <w:rPr>
          <w:rFonts w:ascii="Times New Roman" w:hAnsi="Times New Roman" w:cs="Times New Roman"/>
        </w:rPr>
        <w:t>, which</w:t>
      </w:r>
      <w:r w:rsidR="00561B52" w:rsidRPr="007566EC">
        <w:rPr>
          <w:rFonts w:ascii="Times New Roman" w:hAnsi="Times New Roman" w:cs="Times New Roman"/>
        </w:rPr>
        <w:t xml:space="preserve"> referred to instances where employees hid or withheld information that was valuable to the project-level change effort (Hultman 2006). The </w:t>
      </w:r>
      <w:r w:rsidR="00561B52">
        <w:rPr>
          <w:rFonts w:ascii="Times New Roman" w:hAnsi="Times New Roman" w:cs="Times New Roman"/>
        </w:rPr>
        <w:t>fourth t</w:t>
      </w:r>
      <w:r w:rsidR="00561B52" w:rsidRPr="007566EC">
        <w:rPr>
          <w:rFonts w:ascii="Times New Roman" w:hAnsi="Times New Roman" w:cs="Times New Roman"/>
        </w:rPr>
        <w:t xml:space="preserve">ype of passive resistance was </w:t>
      </w:r>
      <w:r w:rsidR="004F493A">
        <w:rPr>
          <w:rFonts w:ascii="Times New Roman" w:hAnsi="Times New Roman" w:cs="Times New Roman"/>
        </w:rPr>
        <w:t>R</w:t>
      </w:r>
      <w:r w:rsidR="00561B52" w:rsidRPr="007566EC">
        <w:rPr>
          <w:rFonts w:ascii="Times New Roman" w:hAnsi="Times New Roman" w:cs="Times New Roman"/>
        </w:rPr>
        <w:t xml:space="preserve">estricting </w:t>
      </w:r>
      <w:r w:rsidR="004F493A">
        <w:rPr>
          <w:rFonts w:ascii="Times New Roman" w:hAnsi="Times New Roman" w:cs="Times New Roman"/>
        </w:rPr>
        <w:t>E</w:t>
      </w:r>
      <w:r w:rsidR="00561B52">
        <w:rPr>
          <w:rFonts w:ascii="Times New Roman" w:hAnsi="Times New Roman" w:cs="Times New Roman"/>
        </w:rPr>
        <w:t>ducation</w:t>
      </w:r>
      <w:r w:rsidR="00132DF1">
        <w:rPr>
          <w:rFonts w:ascii="Times New Roman" w:hAnsi="Times New Roman" w:cs="Times New Roman"/>
        </w:rPr>
        <w:t xml:space="preserve"> (D)</w:t>
      </w:r>
      <w:r w:rsidR="00561B52">
        <w:rPr>
          <w:rFonts w:ascii="Times New Roman" w:hAnsi="Times New Roman" w:cs="Times New Roman"/>
        </w:rPr>
        <w:t xml:space="preserve">, which consisted of </w:t>
      </w:r>
      <w:r w:rsidR="00561B52" w:rsidRPr="007566EC">
        <w:rPr>
          <w:rFonts w:ascii="Times New Roman" w:hAnsi="Times New Roman" w:cs="Times New Roman"/>
        </w:rPr>
        <w:t xml:space="preserve">employees </w:t>
      </w:r>
      <w:r w:rsidR="00561B52">
        <w:rPr>
          <w:rFonts w:ascii="Times New Roman" w:hAnsi="Times New Roman" w:cs="Times New Roman"/>
        </w:rPr>
        <w:t xml:space="preserve">who </w:t>
      </w:r>
      <w:r w:rsidR="00561B52" w:rsidRPr="007566EC">
        <w:rPr>
          <w:rFonts w:ascii="Times New Roman" w:hAnsi="Times New Roman" w:cs="Times New Roman"/>
        </w:rPr>
        <w:t xml:space="preserve">avoided change-related training or did not make an effort to ensure other project stakeholders had access to training resources (Giangreco and Peccei 2005). </w:t>
      </w:r>
    </w:p>
    <w:p w:rsidR="00635C1E" w:rsidRPr="007566EC" w:rsidRDefault="00635C1E" w:rsidP="00561B52">
      <w:pPr>
        <w:spacing w:line="480" w:lineRule="auto"/>
        <w:rPr>
          <w:rFonts w:ascii="Times New Roman" w:hAnsi="Times New Roman" w:cs="Times New Roman"/>
        </w:rPr>
      </w:pPr>
    </w:p>
    <w:p w:rsidR="000C3538" w:rsidRPr="007566EC" w:rsidRDefault="000C3538" w:rsidP="000C3538">
      <w:pPr>
        <w:spacing w:line="480" w:lineRule="auto"/>
        <w:rPr>
          <w:rFonts w:ascii="Times New Roman" w:hAnsi="Times New Roman" w:cs="Times New Roman"/>
        </w:rPr>
      </w:pPr>
      <w:r>
        <w:rPr>
          <w:rFonts w:ascii="Times New Roman" w:hAnsi="Times New Roman" w:cs="Times New Roman"/>
        </w:rPr>
        <w:t>F</w:t>
      </w:r>
      <w:r w:rsidRPr="007566EC">
        <w:rPr>
          <w:rFonts w:ascii="Times New Roman" w:hAnsi="Times New Roman" w:cs="Times New Roman"/>
        </w:rPr>
        <w:t xml:space="preserve">our resistive behavior types (E, F, G, H) were included within the active category. </w:t>
      </w:r>
      <w:r>
        <w:rPr>
          <w:rFonts w:ascii="Times New Roman" w:hAnsi="Times New Roman" w:cs="Times New Roman"/>
        </w:rPr>
        <w:t xml:space="preserve">First, </w:t>
      </w:r>
      <w:r w:rsidR="00635C1E">
        <w:rPr>
          <w:rFonts w:ascii="Times New Roman" w:hAnsi="Times New Roman" w:cs="Times New Roman"/>
        </w:rPr>
        <w:t>Open Criticism</w:t>
      </w:r>
      <w:r w:rsidR="00F70A9B">
        <w:rPr>
          <w:rFonts w:ascii="Times New Roman" w:hAnsi="Times New Roman" w:cs="Times New Roman"/>
        </w:rPr>
        <w:t xml:space="preserve"> (E)</w:t>
      </w:r>
      <w:r w:rsidR="00635C1E">
        <w:rPr>
          <w:rFonts w:ascii="Times New Roman" w:hAnsi="Times New Roman" w:cs="Times New Roman"/>
        </w:rPr>
        <w:t xml:space="preserve"> w</w:t>
      </w:r>
      <w:r>
        <w:rPr>
          <w:rFonts w:ascii="Times New Roman" w:hAnsi="Times New Roman" w:cs="Times New Roman"/>
        </w:rPr>
        <w:t xml:space="preserve">as defined as </w:t>
      </w:r>
      <w:r w:rsidRPr="007566EC">
        <w:rPr>
          <w:rFonts w:ascii="Times New Roman" w:hAnsi="Times New Roman" w:cs="Times New Roman"/>
        </w:rPr>
        <w:t>instanc</w:t>
      </w:r>
      <w:r>
        <w:rPr>
          <w:rFonts w:ascii="Times New Roman" w:hAnsi="Times New Roman" w:cs="Times New Roman"/>
        </w:rPr>
        <w:t>es where</w:t>
      </w:r>
      <w:r w:rsidRPr="007566EC">
        <w:rPr>
          <w:rFonts w:ascii="Times New Roman" w:hAnsi="Times New Roman" w:cs="Times New Roman"/>
        </w:rPr>
        <w:t xml:space="preserve"> employees voiced verbal opposition to the change effort</w:t>
      </w:r>
      <w:r w:rsidR="00CA3AF2">
        <w:rPr>
          <w:rFonts w:ascii="Times New Roman" w:hAnsi="Times New Roman" w:cs="Times New Roman"/>
        </w:rPr>
        <w:t xml:space="preserve"> to change leaders</w:t>
      </w:r>
      <w:r w:rsidRPr="007566EC">
        <w:rPr>
          <w:rFonts w:ascii="Times New Roman" w:hAnsi="Times New Roman" w:cs="Times New Roman"/>
        </w:rPr>
        <w:t xml:space="preserve">, typically </w:t>
      </w:r>
      <w:r>
        <w:rPr>
          <w:rFonts w:ascii="Times New Roman" w:hAnsi="Times New Roman" w:cs="Times New Roman"/>
        </w:rPr>
        <w:t xml:space="preserve">based upon disagreement with </w:t>
      </w:r>
      <w:r w:rsidRPr="007566EC">
        <w:rPr>
          <w:rFonts w:ascii="Times New Roman" w:hAnsi="Times New Roman" w:cs="Times New Roman"/>
        </w:rPr>
        <w:t xml:space="preserve">the content of the change or the implementation </w:t>
      </w:r>
      <w:r>
        <w:rPr>
          <w:rFonts w:ascii="Times New Roman" w:hAnsi="Times New Roman" w:cs="Times New Roman"/>
        </w:rPr>
        <w:t>approach</w:t>
      </w:r>
      <w:r w:rsidRPr="007566EC">
        <w:rPr>
          <w:rFonts w:ascii="Times New Roman" w:hAnsi="Times New Roman" w:cs="Times New Roman"/>
        </w:rPr>
        <w:t xml:space="preserve"> (Bovey and Hede 2001a,b, Fielder 2010, Hultman 2006). </w:t>
      </w:r>
      <w:r>
        <w:rPr>
          <w:rFonts w:ascii="Times New Roman" w:hAnsi="Times New Roman" w:cs="Times New Roman"/>
        </w:rPr>
        <w:t xml:space="preserve">Second, </w:t>
      </w:r>
      <w:r w:rsidR="00D0501C">
        <w:rPr>
          <w:rFonts w:ascii="Times New Roman" w:hAnsi="Times New Roman" w:cs="Times New Roman"/>
        </w:rPr>
        <w:t>Subversion (F)</w:t>
      </w:r>
      <w:r w:rsidRPr="007566EC">
        <w:rPr>
          <w:rFonts w:ascii="Times New Roman" w:hAnsi="Times New Roman" w:cs="Times New Roman"/>
        </w:rPr>
        <w:t xml:space="preserve"> </w:t>
      </w:r>
      <w:r>
        <w:rPr>
          <w:rFonts w:ascii="Times New Roman" w:hAnsi="Times New Roman" w:cs="Times New Roman"/>
        </w:rPr>
        <w:t xml:space="preserve">included </w:t>
      </w:r>
      <w:r w:rsidRPr="007566EC">
        <w:rPr>
          <w:rFonts w:ascii="Times New Roman" w:hAnsi="Times New Roman" w:cs="Times New Roman"/>
        </w:rPr>
        <w:t xml:space="preserve">employee actions to sabotage, </w:t>
      </w:r>
      <w:r w:rsidR="00744821">
        <w:rPr>
          <w:rFonts w:ascii="Times New Roman" w:hAnsi="Times New Roman" w:cs="Times New Roman"/>
        </w:rPr>
        <w:t>obstruct</w:t>
      </w:r>
      <w:r w:rsidRPr="007566EC">
        <w:rPr>
          <w:rFonts w:ascii="Times New Roman" w:hAnsi="Times New Roman" w:cs="Times New Roman"/>
        </w:rPr>
        <w:t xml:space="preserve">, or undermine the change initiative (Bovey and Hede 2001a,b, Hultman 2006). </w:t>
      </w:r>
      <w:r w:rsidR="00C06556">
        <w:rPr>
          <w:rFonts w:ascii="Times New Roman" w:hAnsi="Times New Roman" w:cs="Times New Roman"/>
        </w:rPr>
        <w:t>Third, employees were found to Spread Negative Rumors (G)</w:t>
      </w:r>
      <w:r>
        <w:rPr>
          <w:rFonts w:ascii="Times New Roman" w:hAnsi="Times New Roman" w:cs="Times New Roman"/>
        </w:rPr>
        <w:t xml:space="preserve"> when they </w:t>
      </w:r>
      <w:r w:rsidRPr="007566EC">
        <w:rPr>
          <w:rFonts w:ascii="Times New Roman" w:hAnsi="Times New Roman" w:cs="Times New Roman"/>
        </w:rPr>
        <w:t xml:space="preserve">actively </w:t>
      </w:r>
      <w:r>
        <w:rPr>
          <w:rFonts w:ascii="Times New Roman" w:hAnsi="Times New Roman" w:cs="Times New Roman"/>
        </w:rPr>
        <w:t xml:space="preserve">initiated negative, critical, and fear-mongering rumors about the change (in some instances, employees spread </w:t>
      </w:r>
      <w:r w:rsidR="00C06556">
        <w:rPr>
          <w:rFonts w:ascii="Times New Roman" w:hAnsi="Times New Roman" w:cs="Times New Roman"/>
        </w:rPr>
        <w:t xml:space="preserve">manipulative </w:t>
      </w:r>
      <w:r w:rsidR="00782CF7">
        <w:rPr>
          <w:rFonts w:ascii="Times New Roman" w:hAnsi="Times New Roman" w:cs="Times New Roman"/>
        </w:rPr>
        <w:t xml:space="preserve">or false </w:t>
      </w:r>
      <w:r>
        <w:rPr>
          <w:rFonts w:ascii="Times New Roman" w:hAnsi="Times New Roman" w:cs="Times New Roman"/>
        </w:rPr>
        <w:t>information regarding the change process</w:t>
      </w:r>
      <w:r w:rsidRPr="007566EC">
        <w:rPr>
          <w:rFonts w:ascii="Times New Roman" w:hAnsi="Times New Roman" w:cs="Times New Roman"/>
        </w:rPr>
        <w:t xml:space="preserve"> with the effect of intimidating others </w:t>
      </w:r>
      <w:r w:rsidR="00BE3A07">
        <w:rPr>
          <w:rFonts w:ascii="Times New Roman" w:hAnsi="Times New Roman" w:cs="Times New Roman"/>
        </w:rPr>
        <w:t>within the organization from participating</w:t>
      </w:r>
      <w:r>
        <w:rPr>
          <w:rFonts w:ascii="Times New Roman" w:hAnsi="Times New Roman" w:cs="Times New Roman"/>
        </w:rPr>
        <w:t>)</w:t>
      </w:r>
      <w:r w:rsidRPr="007566EC">
        <w:rPr>
          <w:rFonts w:ascii="Times New Roman" w:hAnsi="Times New Roman" w:cs="Times New Roman"/>
        </w:rPr>
        <w:t xml:space="preserve"> (Fiedler 2010, Hultman 2006). </w:t>
      </w:r>
      <w:r>
        <w:rPr>
          <w:rFonts w:ascii="Times New Roman" w:hAnsi="Times New Roman" w:cs="Times New Roman"/>
        </w:rPr>
        <w:t>The final active behavior t</w:t>
      </w:r>
      <w:r w:rsidRPr="007566EC">
        <w:rPr>
          <w:rFonts w:ascii="Times New Roman" w:hAnsi="Times New Roman" w:cs="Times New Roman"/>
        </w:rPr>
        <w:t>ype</w:t>
      </w:r>
      <w:r>
        <w:rPr>
          <w:rFonts w:ascii="Times New Roman" w:hAnsi="Times New Roman" w:cs="Times New Roman"/>
        </w:rPr>
        <w:t xml:space="preserve">, </w:t>
      </w:r>
      <w:r w:rsidR="00F67F38">
        <w:rPr>
          <w:rFonts w:ascii="Times New Roman" w:hAnsi="Times New Roman" w:cs="Times New Roman"/>
        </w:rPr>
        <w:t>T</w:t>
      </w:r>
      <w:r>
        <w:rPr>
          <w:rFonts w:ascii="Times New Roman" w:hAnsi="Times New Roman" w:cs="Times New Roman"/>
        </w:rPr>
        <w:t>ermination</w:t>
      </w:r>
      <w:r w:rsidR="00F67F38">
        <w:rPr>
          <w:rFonts w:ascii="Times New Roman" w:hAnsi="Times New Roman" w:cs="Times New Roman"/>
        </w:rPr>
        <w:t xml:space="preserve"> (H)</w:t>
      </w:r>
      <w:r>
        <w:rPr>
          <w:rFonts w:ascii="Times New Roman" w:hAnsi="Times New Roman" w:cs="Times New Roman"/>
        </w:rPr>
        <w:t xml:space="preserve">, </w:t>
      </w:r>
      <w:r w:rsidRPr="007566EC">
        <w:rPr>
          <w:rFonts w:ascii="Times New Roman" w:hAnsi="Times New Roman" w:cs="Times New Roman"/>
        </w:rPr>
        <w:t xml:space="preserve">involved </w:t>
      </w:r>
      <w:r>
        <w:rPr>
          <w:rFonts w:ascii="Times New Roman" w:hAnsi="Times New Roman" w:cs="Times New Roman"/>
        </w:rPr>
        <w:t xml:space="preserve">an employee’s </w:t>
      </w:r>
      <w:r w:rsidRPr="007566EC">
        <w:rPr>
          <w:rFonts w:ascii="Times New Roman" w:hAnsi="Times New Roman" w:cs="Times New Roman"/>
        </w:rPr>
        <w:t xml:space="preserve">voluntary (resignation) </w:t>
      </w:r>
      <w:r>
        <w:rPr>
          <w:rFonts w:ascii="Times New Roman" w:hAnsi="Times New Roman" w:cs="Times New Roman"/>
        </w:rPr>
        <w:t xml:space="preserve">or </w:t>
      </w:r>
      <w:r w:rsidRPr="007566EC">
        <w:rPr>
          <w:rFonts w:ascii="Times New Roman" w:hAnsi="Times New Roman" w:cs="Times New Roman"/>
        </w:rPr>
        <w:t xml:space="preserve">involuntary (removal) departure from either the project-level change or the </w:t>
      </w:r>
      <w:r>
        <w:rPr>
          <w:rFonts w:ascii="Times New Roman" w:hAnsi="Times New Roman" w:cs="Times New Roman"/>
        </w:rPr>
        <w:t>o</w:t>
      </w:r>
      <w:r w:rsidRPr="007566EC">
        <w:rPr>
          <w:rFonts w:ascii="Times New Roman" w:hAnsi="Times New Roman" w:cs="Times New Roman"/>
        </w:rPr>
        <w:t xml:space="preserve">rganization as a whole (Fielder 2010). </w:t>
      </w:r>
    </w:p>
    <w:p w:rsidR="00217CD2" w:rsidRDefault="00217CD2" w:rsidP="00B0665E">
      <w:pPr>
        <w:spacing w:line="480" w:lineRule="auto"/>
        <w:rPr>
          <w:rFonts w:ascii="Times New Roman" w:hAnsi="Times New Roman" w:cs="Times New Roman"/>
        </w:rPr>
      </w:pPr>
    </w:p>
    <w:p w:rsidR="00997152" w:rsidRDefault="00997152" w:rsidP="00997152">
      <w:pPr>
        <w:spacing w:line="480" w:lineRule="auto"/>
        <w:rPr>
          <w:rFonts w:ascii="Times New Roman" w:hAnsi="Times New Roman" w:cs="Times New Roman"/>
        </w:rPr>
      </w:pPr>
      <w:r w:rsidRPr="007566EC">
        <w:rPr>
          <w:rFonts w:ascii="Times New Roman" w:hAnsi="Times New Roman" w:cs="Times New Roman"/>
        </w:rPr>
        <w:t xml:space="preserve">The </w:t>
      </w:r>
      <w:r>
        <w:rPr>
          <w:rFonts w:ascii="Times New Roman" w:hAnsi="Times New Roman" w:cs="Times New Roman"/>
        </w:rPr>
        <w:t>next</w:t>
      </w:r>
      <w:r w:rsidRPr="007566EC">
        <w:rPr>
          <w:rFonts w:ascii="Times New Roman" w:hAnsi="Times New Roman" w:cs="Times New Roman"/>
        </w:rPr>
        <w:t xml:space="preserve"> four resistive behavior types (I J, K, L) fell under the inadvertent resistance category</w:t>
      </w:r>
      <w:r>
        <w:rPr>
          <w:rFonts w:ascii="Times New Roman" w:hAnsi="Times New Roman" w:cs="Times New Roman"/>
        </w:rPr>
        <w:t xml:space="preserve">, which included employee actions that were ambiguous as to whether employees were consciously resisting the change or </w:t>
      </w:r>
      <w:r w:rsidR="00D95462">
        <w:rPr>
          <w:rFonts w:ascii="Times New Roman" w:hAnsi="Times New Roman" w:cs="Times New Roman"/>
        </w:rPr>
        <w:t>unintentionally</w:t>
      </w:r>
      <w:r>
        <w:rPr>
          <w:rFonts w:ascii="Times New Roman" w:hAnsi="Times New Roman" w:cs="Times New Roman"/>
        </w:rPr>
        <w:t xml:space="preserve"> hindering implementation.</w:t>
      </w:r>
      <w:r w:rsidR="004979D9" w:rsidRPr="004979D9">
        <w:rPr>
          <w:rFonts w:ascii="Times New Roman" w:hAnsi="Times New Roman" w:cs="Times New Roman"/>
        </w:rPr>
        <w:t xml:space="preserve"> </w:t>
      </w:r>
      <w:r w:rsidR="004979D9">
        <w:rPr>
          <w:rFonts w:ascii="Times New Roman" w:hAnsi="Times New Roman" w:cs="Times New Roman"/>
        </w:rPr>
        <w:t>I</w:t>
      </w:r>
      <w:r w:rsidR="004979D9" w:rsidRPr="007566EC">
        <w:rPr>
          <w:rFonts w:ascii="Times New Roman" w:hAnsi="Times New Roman" w:cs="Times New Roman"/>
        </w:rPr>
        <w:t xml:space="preserve">nadvertent </w:t>
      </w:r>
      <w:r w:rsidR="004979D9">
        <w:rPr>
          <w:rFonts w:ascii="Times New Roman" w:hAnsi="Times New Roman" w:cs="Times New Roman"/>
        </w:rPr>
        <w:t>resistance behaviors therefore may be deliberate</w:t>
      </w:r>
      <w:r w:rsidR="004979D9" w:rsidRPr="007566EC">
        <w:rPr>
          <w:rFonts w:ascii="Times New Roman" w:hAnsi="Times New Roman" w:cs="Times New Roman"/>
        </w:rPr>
        <w:t xml:space="preserve"> (</w:t>
      </w:r>
      <w:r w:rsidR="004979D9">
        <w:rPr>
          <w:rFonts w:ascii="Times New Roman" w:hAnsi="Times New Roman" w:cs="Times New Roman"/>
        </w:rPr>
        <w:t>reflective of an employee’s</w:t>
      </w:r>
      <w:r w:rsidR="004979D9" w:rsidRPr="007566EC">
        <w:rPr>
          <w:rFonts w:ascii="Times New Roman" w:hAnsi="Times New Roman" w:cs="Times New Roman"/>
        </w:rPr>
        <w:t xml:space="preserve"> resistive intent) or unintentional</w:t>
      </w:r>
      <w:r w:rsidR="004979D9">
        <w:rPr>
          <w:rFonts w:ascii="Times New Roman" w:hAnsi="Times New Roman" w:cs="Times New Roman"/>
        </w:rPr>
        <w:t xml:space="preserve"> (innocent of resistive intent). </w:t>
      </w:r>
      <w:r>
        <w:rPr>
          <w:rFonts w:ascii="Times New Roman" w:hAnsi="Times New Roman" w:cs="Times New Roman"/>
        </w:rPr>
        <w:t xml:space="preserve"> For example, instances of </w:t>
      </w:r>
      <w:r w:rsidR="00E40FD0">
        <w:rPr>
          <w:rFonts w:ascii="Times New Roman" w:hAnsi="Times New Roman" w:cs="Times New Roman"/>
        </w:rPr>
        <w:t>Reversion</w:t>
      </w:r>
      <w:r w:rsidR="004979D9">
        <w:rPr>
          <w:rFonts w:ascii="Times New Roman" w:hAnsi="Times New Roman" w:cs="Times New Roman"/>
        </w:rPr>
        <w:t xml:space="preserve"> to the Status Quo (I)</w:t>
      </w:r>
      <w:r>
        <w:rPr>
          <w:rFonts w:ascii="Times New Roman" w:hAnsi="Times New Roman" w:cs="Times New Roman"/>
        </w:rPr>
        <w:t xml:space="preserve"> were documented when a</w:t>
      </w:r>
      <w:r w:rsidRPr="007566EC">
        <w:rPr>
          <w:rFonts w:ascii="Times New Roman" w:hAnsi="Times New Roman" w:cs="Times New Roman"/>
        </w:rPr>
        <w:t xml:space="preserve">n employee deviated from the intended change during </w:t>
      </w:r>
      <w:r>
        <w:rPr>
          <w:rFonts w:ascii="Times New Roman" w:hAnsi="Times New Roman" w:cs="Times New Roman"/>
        </w:rPr>
        <w:t xml:space="preserve">the </w:t>
      </w:r>
      <w:r w:rsidRPr="007566EC">
        <w:rPr>
          <w:rFonts w:ascii="Times New Roman" w:hAnsi="Times New Roman" w:cs="Times New Roman"/>
        </w:rPr>
        <w:t>implementation</w:t>
      </w:r>
      <w:r>
        <w:rPr>
          <w:rFonts w:ascii="Times New Roman" w:hAnsi="Times New Roman" w:cs="Times New Roman"/>
        </w:rPr>
        <w:t xml:space="preserve"> phase and returned</w:t>
      </w:r>
      <w:r w:rsidRPr="007566EC">
        <w:rPr>
          <w:rFonts w:ascii="Times New Roman" w:hAnsi="Times New Roman" w:cs="Times New Roman"/>
        </w:rPr>
        <w:t xml:space="preserve"> to the organization</w:t>
      </w:r>
      <w:r>
        <w:rPr>
          <w:rFonts w:ascii="Times New Roman" w:hAnsi="Times New Roman" w:cs="Times New Roman"/>
        </w:rPr>
        <w:t>’</w:t>
      </w:r>
      <w:r w:rsidRPr="007566EC">
        <w:rPr>
          <w:rFonts w:ascii="Times New Roman" w:hAnsi="Times New Roman" w:cs="Times New Roman"/>
        </w:rPr>
        <w:t xml:space="preserve">s </w:t>
      </w:r>
      <w:r>
        <w:rPr>
          <w:rFonts w:ascii="Times New Roman" w:hAnsi="Times New Roman" w:cs="Times New Roman"/>
        </w:rPr>
        <w:t>original</w:t>
      </w:r>
      <w:r w:rsidRPr="007566EC">
        <w:rPr>
          <w:rFonts w:ascii="Times New Roman" w:hAnsi="Times New Roman" w:cs="Times New Roman"/>
        </w:rPr>
        <w:t xml:space="preserve"> practices (Emiliani and Stec 2004). </w:t>
      </w:r>
      <w:r>
        <w:rPr>
          <w:rFonts w:ascii="Times New Roman" w:hAnsi="Times New Roman" w:cs="Times New Roman"/>
        </w:rPr>
        <w:t>Next,</w:t>
      </w:r>
      <w:r w:rsidRPr="007566EC">
        <w:rPr>
          <w:rFonts w:ascii="Times New Roman" w:hAnsi="Times New Roman" w:cs="Times New Roman"/>
        </w:rPr>
        <w:t xml:space="preserve"> </w:t>
      </w:r>
      <w:r w:rsidR="000019A5">
        <w:rPr>
          <w:rFonts w:ascii="Times New Roman" w:hAnsi="Times New Roman" w:cs="Times New Roman"/>
        </w:rPr>
        <w:t>M</w:t>
      </w:r>
      <w:r w:rsidRPr="007566EC">
        <w:rPr>
          <w:rFonts w:ascii="Times New Roman" w:hAnsi="Times New Roman" w:cs="Times New Roman"/>
        </w:rPr>
        <w:t xml:space="preserve">isguided </w:t>
      </w:r>
      <w:r w:rsidR="000019A5">
        <w:rPr>
          <w:rFonts w:ascii="Times New Roman" w:hAnsi="Times New Roman" w:cs="Times New Roman"/>
        </w:rPr>
        <w:t>A</w:t>
      </w:r>
      <w:r w:rsidRPr="007566EC">
        <w:rPr>
          <w:rFonts w:ascii="Times New Roman" w:hAnsi="Times New Roman" w:cs="Times New Roman"/>
        </w:rPr>
        <w:t>pplication</w:t>
      </w:r>
      <w:r>
        <w:rPr>
          <w:rFonts w:ascii="Times New Roman" w:hAnsi="Times New Roman" w:cs="Times New Roman"/>
        </w:rPr>
        <w:t xml:space="preserve"> </w:t>
      </w:r>
      <w:r w:rsidR="00BF6658">
        <w:rPr>
          <w:rFonts w:ascii="Times New Roman" w:hAnsi="Times New Roman" w:cs="Times New Roman"/>
        </w:rPr>
        <w:t xml:space="preserve">(J) </w:t>
      </w:r>
      <w:r w:rsidR="007761EF">
        <w:rPr>
          <w:rFonts w:ascii="Times New Roman" w:hAnsi="Times New Roman" w:cs="Times New Roman"/>
        </w:rPr>
        <w:t xml:space="preserve">also </w:t>
      </w:r>
      <w:r w:rsidRPr="007566EC">
        <w:rPr>
          <w:rFonts w:ascii="Times New Roman" w:hAnsi="Times New Roman" w:cs="Times New Roman"/>
        </w:rPr>
        <w:t>involved employee deviation from the change during implementation</w:t>
      </w:r>
      <w:r w:rsidR="0033678C">
        <w:rPr>
          <w:rFonts w:ascii="Times New Roman" w:hAnsi="Times New Roman" w:cs="Times New Roman"/>
        </w:rPr>
        <w:t>, ye</w:t>
      </w:r>
      <w:r>
        <w:rPr>
          <w:rFonts w:ascii="Times New Roman" w:hAnsi="Times New Roman" w:cs="Times New Roman"/>
        </w:rPr>
        <w:t xml:space="preserve">t </w:t>
      </w:r>
      <w:r w:rsidRPr="007566EC">
        <w:rPr>
          <w:rFonts w:ascii="Times New Roman" w:hAnsi="Times New Roman" w:cs="Times New Roman"/>
        </w:rPr>
        <w:t>rather than reverting back to traditional processes</w:t>
      </w:r>
      <w:r>
        <w:rPr>
          <w:rFonts w:ascii="Times New Roman" w:hAnsi="Times New Roman" w:cs="Times New Roman"/>
        </w:rPr>
        <w:t>, in this case</w:t>
      </w:r>
      <w:r w:rsidRPr="007566EC">
        <w:rPr>
          <w:rFonts w:ascii="Times New Roman" w:hAnsi="Times New Roman" w:cs="Times New Roman"/>
        </w:rPr>
        <w:t xml:space="preserve"> the employee inappropriately altered the change</w:t>
      </w:r>
      <w:r w:rsidR="00776218">
        <w:rPr>
          <w:rFonts w:ascii="Times New Roman" w:hAnsi="Times New Roman" w:cs="Times New Roman"/>
        </w:rPr>
        <w:t xml:space="preserve"> in a new and unintended manner</w:t>
      </w:r>
      <w:r w:rsidRPr="007566EC">
        <w:rPr>
          <w:rFonts w:ascii="Times New Roman" w:hAnsi="Times New Roman" w:cs="Times New Roman"/>
        </w:rPr>
        <w:t xml:space="preserve"> often leading to unexpected consequences (Van de Ven and Poole 1995). Employees that were observed to be </w:t>
      </w:r>
      <w:r w:rsidR="00BF6658">
        <w:rPr>
          <w:rFonts w:ascii="Times New Roman" w:hAnsi="Times New Roman" w:cs="Times New Roman"/>
        </w:rPr>
        <w:t>F</w:t>
      </w:r>
      <w:r w:rsidRPr="007566EC">
        <w:rPr>
          <w:rFonts w:ascii="Times New Roman" w:hAnsi="Times New Roman" w:cs="Times New Roman"/>
        </w:rPr>
        <w:t xml:space="preserve">orcing </w:t>
      </w:r>
      <w:r w:rsidR="00BF6658">
        <w:rPr>
          <w:rFonts w:ascii="Times New Roman" w:hAnsi="Times New Roman" w:cs="Times New Roman"/>
        </w:rPr>
        <w:t>Implementation (K) of the chang</w:t>
      </w:r>
      <w:r w:rsidR="00F42EF5">
        <w:rPr>
          <w:rFonts w:ascii="Times New Roman" w:hAnsi="Times New Roman" w:cs="Times New Roman"/>
        </w:rPr>
        <w:t>e upon openly unwilling participants and</w:t>
      </w:r>
      <w:r w:rsidRPr="007566EC">
        <w:rPr>
          <w:rFonts w:ascii="Times New Roman" w:hAnsi="Times New Roman" w:cs="Times New Roman"/>
        </w:rPr>
        <w:t xml:space="preserve"> stakeholders. Lastly, </w:t>
      </w:r>
      <w:r w:rsidR="00F42EF5">
        <w:rPr>
          <w:rFonts w:ascii="Times New Roman" w:hAnsi="Times New Roman" w:cs="Times New Roman"/>
        </w:rPr>
        <w:t>Influence of External Criticism (L) was defined as</w:t>
      </w:r>
      <w:r w:rsidRPr="007566EC">
        <w:rPr>
          <w:rFonts w:ascii="Times New Roman" w:hAnsi="Times New Roman" w:cs="Times New Roman"/>
        </w:rPr>
        <w:t xml:space="preserve"> instances where the lead project personnel’s actions </w:t>
      </w:r>
      <w:r w:rsidR="00253614">
        <w:rPr>
          <w:rFonts w:ascii="Times New Roman" w:hAnsi="Times New Roman" w:cs="Times New Roman"/>
        </w:rPr>
        <w:t xml:space="preserve">deviated from the planned change activities </w:t>
      </w:r>
      <w:r w:rsidRPr="007566EC">
        <w:rPr>
          <w:rFonts w:ascii="Times New Roman" w:hAnsi="Times New Roman" w:cs="Times New Roman"/>
        </w:rPr>
        <w:t xml:space="preserve">primarily </w:t>
      </w:r>
      <w:r w:rsidR="00EC57DB">
        <w:rPr>
          <w:rFonts w:ascii="Times New Roman" w:hAnsi="Times New Roman" w:cs="Times New Roman"/>
        </w:rPr>
        <w:t xml:space="preserve">based </w:t>
      </w:r>
      <w:r w:rsidRPr="007566EC">
        <w:rPr>
          <w:rFonts w:ascii="Times New Roman" w:hAnsi="Times New Roman" w:cs="Times New Roman"/>
        </w:rPr>
        <w:t xml:space="preserve">upon negative feedback from sources outside the owner’s project team. These outside sources were </w:t>
      </w:r>
      <w:r>
        <w:rPr>
          <w:rFonts w:ascii="Times New Roman" w:hAnsi="Times New Roman" w:cs="Times New Roman"/>
        </w:rPr>
        <w:t xml:space="preserve">most </w:t>
      </w:r>
      <w:r w:rsidRPr="007566EC">
        <w:rPr>
          <w:rFonts w:ascii="Times New Roman" w:hAnsi="Times New Roman" w:cs="Times New Roman"/>
        </w:rPr>
        <w:t xml:space="preserve">commonly identified as the AEC industry firms </w:t>
      </w:r>
      <w:r>
        <w:rPr>
          <w:rFonts w:ascii="Times New Roman" w:hAnsi="Times New Roman" w:cs="Times New Roman"/>
        </w:rPr>
        <w:t>who were</w:t>
      </w:r>
      <w:r w:rsidRPr="007566EC">
        <w:rPr>
          <w:rFonts w:ascii="Times New Roman" w:hAnsi="Times New Roman" w:cs="Times New Roman"/>
        </w:rPr>
        <w:t xml:space="preserve"> propos</w:t>
      </w:r>
      <w:r>
        <w:rPr>
          <w:rFonts w:ascii="Times New Roman" w:hAnsi="Times New Roman" w:cs="Times New Roman"/>
        </w:rPr>
        <w:t xml:space="preserve">ing </w:t>
      </w:r>
      <w:r w:rsidRPr="007566EC">
        <w:rPr>
          <w:rFonts w:ascii="Times New Roman" w:hAnsi="Times New Roman" w:cs="Times New Roman"/>
        </w:rPr>
        <w:t>on the owners’ projects</w:t>
      </w:r>
      <w:r>
        <w:rPr>
          <w:rFonts w:ascii="Times New Roman" w:hAnsi="Times New Roman" w:cs="Times New Roman"/>
        </w:rPr>
        <w:t xml:space="preserve">, perhaps due to their discomfort with engaging new, owner-driven project processes. </w:t>
      </w:r>
    </w:p>
    <w:p w:rsidR="0020177B" w:rsidRDefault="0020177B" w:rsidP="00997152">
      <w:pPr>
        <w:spacing w:line="480" w:lineRule="auto"/>
        <w:rPr>
          <w:rFonts w:ascii="Times New Roman" w:hAnsi="Times New Roman" w:cs="Times New Roman"/>
        </w:rPr>
      </w:pPr>
    </w:p>
    <w:p w:rsidR="009028CB" w:rsidRPr="009028CB" w:rsidRDefault="009028CB" w:rsidP="00997152">
      <w:pPr>
        <w:spacing w:line="480" w:lineRule="auto"/>
        <w:rPr>
          <w:rFonts w:ascii="Times New Roman" w:hAnsi="Times New Roman" w:cs="Times New Roman"/>
          <w:i/>
        </w:rPr>
      </w:pPr>
      <w:r>
        <w:rPr>
          <w:rFonts w:ascii="Times New Roman" w:hAnsi="Times New Roman" w:cs="Times New Roman"/>
          <w:i/>
        </w:rPr>
        <w:t>Hypotheses</w:t>
      </w:r>
    </w:p>
    <w:p w:rsidR="00D41395" w:rsidRDefault="009028CB" w:rsidP="008E2583">
      <w:pPr>
        <w:spacing w:line="480" w:lineRule="auto"/>
        <w:rPr>
          <w:rFonts w:ascii="Times New Roman" w:hAnsi="Times New Roman" w:cs="Times New Roman"/>
        </w:rPr>
      </w:pPr>
      <w:r>
        <w:rPr>
          <w:rFonts w:ascii="Times New Roman" w:hAnsi="Times New Roman" w:cs="Times New Roman"/>
        </w:rPr>
        <w:t xml:space="preserve">Based upon the above measurements of resistance to change, two main hypotheses were investigated: </w:t>
      </w:r>
    </w:p>
    <w:p w:rsidR="009028CB" w:rsidRPr="007566EC" w:rsidRDefault="009028CB" w:rsidP="008E2583">
      <w:pPr>
        <w:spacing w:line="480" w:lineRule="auto"/>
        <w:rPr>
          <w:rFonts w:ascii="Times New Roman" w:hAnsi="Times New Roman" w:cs="Times New Roman"/>
        </w:rPr>
      </w:pPr>
    </w:p>
    <w:p w:rsidR="00D41395" w:rsidRPr="007566EC" w:rsidRDefault="00D41395" w:rsidP="00D41395">
      <w:pPr>
        <w:spacing w:line="480" w:lineRule="auto"/>
        <w:rPr>
          <w:rFonts w:ascii="Times New Roman" w:hAnsi="Times New Roman" w:cs="Times New Roman"/>
        </w:rPr>
      </w:pPr>
      <w:r w:rsidRPr="007566EC">
        <w:rPr>
          <w:rFonts w:ascii="Times New Roman" w:hAnsi="Times New Roman" w:cs="Times New Roman"/>
          <w:b/>
        </w:rPr>
        <w:t>Hypothesis 1 (H1)</w:t>
      </w:r>
      <w:r>
        <w:rPr>
          <w:rFonts w:ascii="Times New Roman" w:hAnsi="Times New Roman" w:cs="Times New Roman"/>
          <w:b/>
        </w:rPr>
        <w:t xml:space="preserve">: Frequency of Passive, Active, and Inadvertent Categories of Resistance. </w:t>
      </w:r>
      <w:r w:rsidRPr="007566EC">
        <w:rPr>
          <w:rFonts w:ascii="Times New Roman" w:hAnsi="Times New Roman" w:cs="Times New Roman"/>
        </w:rPr>
        <w:t xml:space="preserve">Resistive behavior categories (passive, active, inadvertent) do not all have the same mean frequency, such that the mean frequency of at least one resistive behavior category </w:t>
      </w:r>
      <w:r>
        <w:rPr>
          <w:rFonts w:ascii="Times New Roman" w:hAnsi="Times New Roman" w:cs="Times New Roman"/>
        </w:rPr>
        <w:t xml:space="preserve">is </w:t>
      </w:r>
      <w:r w:rsidRPr="007566EC">
        <w:rPr>
          <w:rFonts w:ascii="Times New Roman" w:hAnsi="Times New Roman" w:cs="Times New Roman"/>
        </w:rPr>
        <w:t xml:space="preserve">statistically different from the others. </w:t>
      </w:r>
    </w:p>
    <w:p w:rsidR="00501D77" w:rsidRDefault="00501D77" w:rsidP="008E2583">
      <w:pPr>
        <w:spacing w:line="480" w:lineRule="auto"/>
        <w:rPr>
          <w:rFonts w:ascii="Times New Roman" w:hAnsi="Times New Roman" w:cs="Times New Roman"/>
        </w:rPr>
      </w:pPr>
    </w:p>
    <w:p w:rsidR="00D41395" w:rsidRDefault="00D41395" w:rsidP="00D41395">
      <w:pPr>
        <w:spacing w:line="480" w:lineRule="auto"/>
        <w:rPr>
          <w:rFonts w:ascii="Times New Roman" w:hAnsi="Times New Roman" w:cs="Times New Roman"/>
        </w:rPr>
      </w:pPr>
      <w:r w:rsidRPr="007566EC">
        <w:rPr>
          <w:rFonts w:ascii="Times New Roman" w:hAnsi="Times New Roman" w:cs="Times New Roman"/>
          <w:b/>
        </w:rPr>
        <w:t>Hypothesis 2 (H2)</w:t>
      </w:r>
      <w:r>
        <w:rPr>
          <w:rFonts w:ascii="Times New Roman" w:hAnsi="Times New Roman" w:cs="Times New Roman"/>
          <w:b/>
        </w:rPr>
        <w:t xml:space="preserve">:  Frequency of Individual Resistive Behavior Types. </w:t>
      </w:r>
      <w:r>
        <w:rPr>
          <w:rFonts w:ascii="Times New Roman" w:hAnsi="Times New Roman" w:cs="Times New Roman"/>
        </w:rPr>
        <w:t xml:space="preserve">At least one of the twelve identified resistive behavior types has a statistically different mean frequency, indicating that different types of resistive behavior are encountered more frequently than others during a change implementation stage. </w:t>
      </w:r>
    </w:p>
    <w:p w:rsidR="00D41395" w:rsidRDefault="00D41395" w:rsidP="008E2583">
      <w:pPr>
        <w:spacing w:line="480" w:lineRule="auto"/>
        <w:rPr>
          <w:rFonts w:ascii="Times New Roman" w:hAnsi="Times New Roman" w:cs="Times New Roman"/>
        </w:rPr>
      </w:pPr>
    </w:p>
    <w:p w:rsidR="00501D77" w:rsidRPr="007566EC" w:rsidRDefault="00551B37" w:rsidP="008E2583">
      <w:pPr>
        <w:autoSpaceDE w:val="0"/>
        <w:autoSpaceDN w:val="0"/>
        <w:adjustRightInd w:val="0"/>
        <w:spacing w:line="480" w:lineRule="auto"/>
        <w:rPr>
          <w:rFonts w:ascii="Times New Roman" w:hAnsi="Times New Roman" w:cs="Times New Roman"/>
          <w:b/>
        </w:rPr>
      </w:pPr>
      <w:r w:rsidRPr="007566EC">
        <w:rPr>
          <w:rFonts w:ascii="Times New Roman" w:hAnsi="Times New Roman" w:cs="Times New Roman"/>
          <w:b/>
        </w:rPr>
        <w:t>Results</w:t>
      </w:r>
    </w:p>
    <w:p w:rsidR="00E05791" w:rsidRPr="00E05791" w:rsidRDefault="00E05791" w:rsidP="008E2583">
      <w:pPr>
        <w:autoSpaceDE w:val="0"/>
        <w:autoSpaceDN w:val="0"/>
        <w:adjustRightInd w:val="0"/>
        <w:spacing w:line="480" w:lineRule="auto"/>
        <w:rPr>
          <w:rFonts w:ascii="Times New Roman" w:hAnsi="Times New Roman" w:cs="Times New Roman"/>
          <w:i/>
        </w:rPr>
      </w:pPr>
      <w:r>
        <w:rPr>
          <w:rFonts w:ascii="Times New Roman" w:hAnsi="Times New Roman" w:cs="Times New Roman"/>
          <w:i/>
        </w:rPr>
        <w:t>Passive, Active, and Inadvertent Resistance</w:t>
      </w:r>
    </w:p>
    <w:p w:rsidR="00501D77" w:rsidRPr="007566EC" w:rsidRDefault="00BB5849" w:rsidP="008E2583">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An </w:t>
      </w:r>
      <w:r w:rsidR="00CF7F07">
        <w:rPr>
          <w:rFonts w:ascii="Times New Roman" w:hAnsi="Times New Roman" w:cs="Times New Roman"/>
        </w:rPr>
        <w:t>a</w:t>
      </w:r>
      <w:r w:rsidRPr="00BB5849">
        <w:rPr>
          <w:rFonts w:ascii="Times New Roman" w:hAnsi="Times New Roman" w:cs="Times New Roman"/>
        </w:rPr>
        <w:t xml:space="preserve">nalysis of </w:t>
      </w:r>
      <w:r w:rsidR="00CF7F07">
        <w:rPr>
          <w:rFonts w:ascii="Times New Roman" w:hAnsi="Times New Roman" w:cs="Times New Roman"/>
        </w:rPr>
        <w:t>v</w:t>
      </w:r>
      <w:r w:rsidRPr="00BB5849">
        <w:rPr>
          <w:rFonts w:ascii="Times New Roman" w:hAnsi="Times New Roman" w:cs="Times New Roman"/>
        </w:rPr>
        <w:t xml:space="preserve">ariance </w:t>
      </w:r>
      <w:r>
        <w:rPr>
          <w:rFonts w:ascii="Times New Roman" w:hAnsi="Times New Roman" w:cs="Times New Roman"/>
        </w:rPr>
        <w:t>(</w:t>
      </w:r>
      <w:r w:rsidR="00501D77" w:rsidRPr="007566EC">
        <w:rPr>
          <w:rFonts w:ascii="Times New Roman" w:hAnsi="Times New Roman" w:cs="Times New Roman"/>
        </w:rPr>
        <w:t>ANOVA</w:t>
      </w:r>
      <w:r>
        <w:rPr>
          <w:rFonts w:ascii="Times New Roman" w:hAnsi="Times New Roman" w:cs="Times New Roman"/>
        </w:rPr>
        <w:t>)</w:t>
      </w:r>
      <w:r w:rsidR="00501D77" w:rsidRPr="007566EC">
        <w:rPr>
          <w:rFonts w:ascii="Times New Roman" w:hAnsi="Times New Roman" w:cs="Times New Roman"/>
        </w:rPr>
        <w:t xml:space="preserve"> was conducted to determine </w:t>
      </w:r>
      <w:r w:rsidR="00985F4F">
        <w:rPr>
          <w:rFonts w:ascii="Times New Roman" w:hAnsi="Times New Roman" w:cs="Times New Roman"/>
        </w:rPr>
        <w:t xml:space="preserve">whether </w:t>
      </w:r>
      <w:r w:rsidR="00501D77" w:rsidRPr="007566EC">
        <w:rPr>
          <w:rFonts w:ascii="Times New Roman" w:hAnsi="Times New Roman" w:cs="Times New Roman"/>
        </w:rPr>
        <w:t xml:space="preserve">the </w:t>
      </w:r>
      <w:r w:rsidR="00DA17E9">
        <w:rPr>
          <w:rFonts w:ascii="Times New Roman" w:hAnsi="Times New Roman" w:cs="Times New Roman"/>
        </w:rPr>
        <w:t xml:space="preserve">mean </w:t>
      </w:r>
      <w:r w:rsidR="00501D77" w:rsidRPr="007566EC">
        <w:rPr>
          <w:rFonts w:ascii="Times New Roman" w:hAnsi="Times New Roman" w:cs="Times New Roman"/>
        </w:rPr>
        <w:t xml:space="preserve">frequency of observed resistive behaviors </w:t>
      </w:r>
      <w:r w:rsidR="00985F4F">
        <w:rPr>
          <w:rFonts w:ascii="Times New Roman" w:hAnsi="Times New Roman" w:cs="Times New Roman"/>
        </w:rPr>
        <w:t xml:space="preserve">varied </w:t>
      </w:r>
      <w:r w:rsidR="00501D77" w:rsidRPr="007566EC">
        <w:rPr>
          <w:rFonts w:ascii="Times New Roman" w:hAnsi="Times New Roman" w:cs="Times New Roman"/>
        </w:rPr>
        <w:t xml:space="preserve">for each of the </w:t>
      </w:r>
      <w:r w:rsidR="001E6C3C">
        <w:rPr>
          <w:rFonts w:ascii="Times New Roman" w:hAnsi="Times New Roman" w:cs="Times New Roman"/>
        </w:rPr>
        <w:t>three</w:t>
      </w:r>
      <w:r w:rsidR="000F15D7">
        <w:rPr>
          <w:rFonts w:ascii="Times New Roman" w:hAnsi="Times New Roman" w:cs="Times New Roman"/>
        </w:rPr>
        <w:t xml:space="preserve"> resistance categories </w:t>
      </w:r>
      <w:r w:rsidR="00501D77" w:rsidRPr="007566EC">
        <w:rPr>
          <w:rFonts w:ascii="Times New Roman" w:hAnsi="Times New Roman" w:cs="Times New Roman"/>
        </w:rPr>
        <w:t>(</w:t>
      </w:r>
      <w:r w:rsidR="000F15D7">
        <w:rPr>
          <w:rFonts w:ascii="Times New Roman" w:hAnsi="Times New Roman" w:cs="Times New Roman"/>
        </w:rPr>
        <w:t>p</w:t>
      </w:r>
      <w:r w:rsidR="00501D77" w:rsidRPr="007566EC">
        <w:rPr>
          <w:rFonts w:ascii="Times New Roman" w:hAnsi="Times New Roman" w:cs="Times New Roman"/>
        </w:rPr>
        <w:t xml:space="preserve">assive, </w:t>
      </w:r>
      <w:r w:rsidR="000F15D7">
        <w:rPr>
          <w:rFonts w:ascii="Times New Roman" w:hAnsi="Times New Roman" w:cs="Times New Roman"/>
        </w:rPr>
        <w:t>active,</w:t>
      </w:r>
      <w:r w:rsidR="00501D77" w:rsidRPr="007566EC">
        <w:rPr>
          <w:rFonts w:ascii="Times New Roman" w:hAnsi="Times New Roman" w:cs="Times New Roman"/>
        </w:rPr>
        <w:t xml:space="preserve"> </w:t>
      </w:r>
      <w:r w:rsidR="000F15D7">
        <w:rPr>
          <w:rFonts w:ascii="Times New Roman" w:hAnsi="Times New Roman" w:cs="Times New Roman"/>
        </w:rPr>
        <w:t>i</w:t>
      </w:r>
      <w:r w:rsidR="00501D77" w:rsidRPr="007566EC">
        <w:rPr>
          <w:rFonts w:ascii="Times New Roman" w:hAnsi="Times New Roman" w:cs="Times New Roman"/>
        </w:rPr>
        <w:t>nadvertent)</w:t>
      </w:r>
      <w:r w:rsidR="000F15D7">
        <w:rPr>
          <w:rFonts w:ascii="Times New Roman" w:hAnsi="Times New Roman" w:cs="Times New Roman"/>
        </w:rPr>
        <w:t xml:space="preserve">. </w:t>
      </w:r>
      <w:r w:rsidR="00501D77" w:rsidRPr="007566EC">
        <w:rPr>
          <w:rFonts w:ascii="Times New Roman" w:hAnsi="Times New Roman" w:cs="Times New Roman"/>
        </w:rPr>
        <w:t xml:space="preserve"> </w:t>
      </w:r>
      <w:r w:rsidR="000F15D7">
        <w:rPr>
          <w:rFonts w:ascii="Times New Roman" w:hAnsi="Times New Roman" w:cs="Times New Roman"/>
        </w:rPr>
        <w:t>F</w:t>
      </w:r>
      <w:r w:rsidR="00501D77" w:rsidRPr="007566EC">
        <w:rPr>
          <w:rFonts w:ascii="Times New Roman" w:hAnsi="Times New Roman" w:cs="Times New Roman"/>
        </w:rPr>
        <w:t>requency statistic</w:t>
      </w:r>
      <w:r w:rsidR="000F15D7">
        <w:rPr>
          <w:rFonts w:ascii="Times New Roman" w:hAnsi="Times New Roman" w:cs="Times New Roman"/>
        </w:rPr>
        <w:t xml:space="preserve"> results are</w:t>
      </w:r>
      <w:r w:rsidR="00501D77" w:rsidRPr="007566EC">
        <w:rPr>
          <w:rFonts w:ascii="Times New Roman" w:hAnsi="Times New Roman" w:cs="Times New Roman"/>
        </w:rPr>
        <w:t xml:space="preserve"> shown in Table </w:t>
      </w:r>
      <w:r w:rsidR="00E30606">
        <w:rPr>
          <w:rFonts w:ascii="Times New Roman" w:hAnsi="Times New Roman" w:cs="Times New Roman"/>
        </w:rPr>
        <w:t>1</w:t>
      </w:r>
      <w:r w:rsidR="00501D77" w:rsidRPr="007566EC">
        <w:rPr>
          <w:rFonts w:ascii="Times New Roman" w:hAnsi="Times New Roman" w:cs="Times New Roman"/>
        </w:rPr>
        <w:t>.</w:t>
      </w:r>
      <w:r w:rsidR="000F15D7">
        <w:rPr>
          <w:rFonts w:ascii="Times New Roman" w:hAnsi="Times New Roman" w:cs="Times New Roman"/>
        </w:rPr>
        <w:t xml:space="preserve"> Analysis found a </w:t>
      </w:r>
      <w:r w:rsidR="00501D77" w:rsidRPr="007566EC">
        <w:rPr>
          <w:rFonts w:ascii="Times New Roman" w:hAnsi="Times New Roman" w:cs="Times New Roman"/>
        </w:rPr>
        <w:t>homogeneity of variances, as assessed by Levene’s test (</w:t>
      </w:r>
      <w:r w:rsidR="00501D77" w:rsidRPr="007566EC">
        <w:rPr>
          <w:rFonts w:ascii="Times New Roman" w:hAnsi="Times New Roman" w:cs="Times New Roman"/>
          <w:i/>
        </w:rPr>
        <w:t xml:space="preserve">p </w:t>
      </w:r>
      <w:r w:rsidR="00501D77" w:rsidRPr="007566EC">
        <w:rPr>
          <w:rFonts w:ascii="Times New Roman" w:hAnsi="Times New Roman" w:cs="Times New Roman"/>
        </w:rPr>
        <w:t xml:space="preserve">&lt; .01). </w:t>
      </w:r>
      <w:r>
        <w:rPr>
          <w:rFonts w:ascii="Times New Roman" w:hAnsi="Times New Roman" w:cs="Times New Roman"/>
        </w:rPr>
        <w:t>A</w:t>
      </w:r>
      <w:r w:rsidR="00501D77" w:rsidRPr="007566EC">
        <w:rPr>
          <w:rFonts w:ascii="Times New Roman" w:hAnsi="Times New Roman" w:cs="Times New Roman"/>
        </w:rPr>
        <w:t xml:space="preserve"> significant effect of the behavioral resistance category </w:t>
      </w:r>
      <w:r>
        <w:rPr>
          <w:rFonts w:ascii="Times New Roman" w:hAnsi="Times New Roman" w:cs="Times New Roman"/>
        </w:rPr>
        <w:t xml:space="preserve">was observed </w:t>
      </w:r>
      <w:r w:rsidR="00501D77" w:rsidRPr="007566EC">
        <w:rPr>
          <w:rFonts w:ascii="Times New Roman" w:hAnsi="Times New Roman" w:cs="Times New Roman"/>
        </w:rPr>
        <w:t xml:space="preserve">on the total frequency of resistive behaviors, F(2, 309) = 4.950, </w:t>
      </w:r>
      <w:r w:rsidR="00501D77" w:rsidRPr="007566EC">
        <w:rPr>
          <w:rFonts w:ascii="Times New Roman" w:hAnsi="Times New Roman" w:cs="Times New Roman"/>
          <w:i/>
        </w:rPr>
        <w:t xml:space="preserve">p </w:t>
      </w:r>
      <w:r w:rsidR="00501D77" w:rsidRPr="007566EC">
        <w:rPr>
          <w:rFonts w:ascii="Times New Roman" w:hAnsi="Times New Roman" w:cs="Times New Roman"/>
        </w:rPr>
        <w:t xml:space="preserve">&lt; 0.01, leading to the acceptance of H1. </w:t>
      </w:r>
      <w:r>
        <w:rPr>
          <w:rFonts w:ascii="Times New Roman" w:hAnsi="Times New Roman" w:cs="Times New Roman"/>
        </w:rPr>
        <w:t>The d</w:t>
      </w:r>
      <w:r w:rsidR="00501D77" w:rsidRPr="007566EC">
        <w:rPr>
          <w:rFonts w:ascii="Times New Roman" w:hAnsi="Times New Roman" w:cs="Times New Roman"/>
        </w:rPr>
        <w:t>ata</w:t>
      </w:r>
      <w:r>
        <w:rPr>
          <w:rFonts w:ascii="Times New Roman" w:hAnsi="Times New Roman" w:cs="Times New Roman"/>
        </w:rPr>
        <w:t xml:space="preserve"> within this study</w:t>
      </w:r>
      <w:r w:rsidR="00501D77" w:rsidRPr="007566EC">
        <w:rPr>
          <w:rFonts w:ascii="Times New Roman" w:hAnsi="Times New Roman" w:cs="Times New Roman"/>
        </w:rPr>
        <w:t xml:space="preserve"> is presented as </w:t>
      </w:r>
      <w:r>
        <w:rPr>
          <w:rFonts w:ascii="Times New Roman" w:hAnsi="Times New Roman" w:cs="Times New Roman"/>
        </w:rPr>
        <w:t xml:space="preserve">the </w:t>
      </w:r>
      <w:r w:rsidR="00501D77" w:rsidRPr="007566EC">
        <w:rPr>
          <w:rFonts w:ascii="Times New Roman" w:hAnsi="Times New Roman" w:cs="Times New Roman"/>
        </w:rPr>
        <w:t xml:space="preserve">mean ± standard deviation. </w:t>
      </w:r>
      <w:r>
        <w:rPr>
          <w:rFonts w:ascii="Times New Roman" w:hAnsi="Times New Roman" w:cs="Times New Roman"/>
        </w:rPr>
        <w:t>The p</w:t>
      </w:r>
      <w:r w:rsidR="00501D77" w:rsidRPr="007566EC">
        <w:rPr>
          <w:rFonts w:ascii="Times New Roman" w:hAnsi="Times New Roman" w:cs="Times New Roman"/>
        </w:rPr>
        <w:t>assive resistance</w:t>
      </w:r>
      <w:r w:rsidR="00F42AE7">
        <w:rPr>
          <w:rFonts w:ascii="Times New Roman" w:hAnsi="Times New Roman" w:cs="Times New Roman"/>
        </w:rPr>
        <w:t xml:space="preserve"> category</w:t>
      </w:r>
      <w:r w:rsidR="00501D77" w:rsidRPr="007566EC">
        <w:rPr>
          <w:rFonts w:ascii="Times New Roman" w:hAnsi="Times New Roman" w:cs="Times New Roman"/>
        </w:rPr>
        <w:t xml:space="preserve"> had the highest frequency per project (1.94 ± .321), inadvertent resistance was second highest (1.68 ± .201), and active resistance</w:t>
      </w:r>
      <w:r w:rsidR="008D3CED">
        <w:rPr>
          <w:rFonts w:ascii="Times New Roman" w:hAnsi="Times New Roman" w:cs="Times New Roman"/>
        </w:rPr>
        <w:t xml:space="preserve"> was</w:t>
      </w:r>
      <w:r w:rsidR="00501D77" w:rsidRPr="007566EC">
        <w:rPr>
          <w:rFonts w:ascii="Times New Roman" w:hAnsi="Times New Roman" w:cs="Times New Roman"/>
        </w:rPr>
        <w:t xml:space="preserve"> the lowest (0.91 ± .174). Tukey post-hoc analysis revealed that the difference between passive and active resistance was statistically significant (</w:t>
      </w:r>
      <w:r w:rsidR="00501D77" w:rsidRPr="007566EC">
        <w:rPr>
          <w:rFonts w:ascii="Times New Roman" w:hAnsi="Times New Roman" w:cs="Times New Roman"/>
          <w:i/>
        </w:rPr>
        <w:t xml:space="preserve">p </w:t>
      </w:r>
      <w:r w:rsidR="00501D77" w:rsidRPr="007566EC">
        <w:rPr>
          <w:rFonts w:ascii="Times New Roman" w:hAnsi="Times New Roman" w:cs="Times New Roman"/>
        </w:rPr>
        <w:t xml:space="preserve">&lt; .01). No other group differences were statistically significant, although active and inadvertent resistance </w:t>
      </w:r>
      <w:r w:rsidR="0087044D">
        <w:rPr>
          <w:rFonts w:ascii="Times New Roman" w:hAnsi="Times New Roman" w:cs="Times New Roman"/>
        </w:rPr>
        <w:t>were significant at the</w:t>
      </w:r>
      <w:r w:rsidR="000E7EEC">
        <w:rPr>
          <w:rFonts w:ascii="Times New Roman" w:hAnsi="Times New Roman" w:cs="Times New Roman"/>
        </w:rPr>
        <w:t xml:space="preserve"> 90%</w:t>
      </w:r>
      <w:r w:rsidR="00501D77" w:rsidRPr="007566EC">
        <w:rPr>
          <w:rFonts w:ascii="Times New Roman" w:hAnsi="Times New Roman" w:cs="Times New Roman"/>
        </w:rPr>
        <w:t xml:space="preserve"> confidence interval (</w:t>
      </w:r>
      <w:r w:rsidR="00501D77" w:rsidRPr="007566EC">
        <w:rPr>
          <w:rFonts w:ascii="Times New Roman" w:hAnsi="Times New Roman" w:cs="Times New Roman"/>
          <w:i/>
        </w:rPr>
        <w:t xml:space="preserve">p </w:t>
      </w:r>
      <w:r w:rsidR="00501D77" w:rsidRPr="007566EC">
        <w:rPr>
          <w:rFonts w:ascii="Times New Roman" w:hAnsi="Times New Roman" w:cs="Times New Roman"/>
        </w:rPr>
        <w:t>= .063).</w:t>
      </w:r>
    </w:p>
    <w:p w:rsidR="00501D77" w:rsidRDefault="00501D77" w:rsidP="008E2583">
      <w:pPr>
        <w:autoSpaceDE w:val="0"/>
        <w:autoSpaceDN w:val="0"/>
        <w:adjustRightInd w:val="0"/>
        <w:spacing w:line="480" w:lineRule="auto"/>
        <w:rPr>
          <w:rFonts w:ascii="Times New Roman" w:hAnsi="Times New Roman" w:cs="Times New Roman"/>
        </w:rPr>
      </w:pPr>
    </w:p>
    <w:p w:rsidR="00E05791" w:rsidRPr="00E05791" w:rsidRDefault="00E05791" w:rsidP="008E2583">
      <w:pPr>
        <w:autoSpaceDE w:val="0"/>
        <w:autoSpaceDN w:val="0"/>
        <w:adjustRightInd w:val="0"/>
        <w:spacing w:line="480" w:lineRule="auto"/>
        <w:rPr>
          <w:rFonts w:ascii="Times New Roman" w:hAnsi="Times New Roman" w:cs="Times New Roman"/>
          <w:i/>
        </w:rPr>
      </w:pPr>
      <w:r>
        <w:rPr>
          <w:rFonts w:ascii="Times New Roman" w:hAnsi="Times New Roman" w:cs="Times New Roman"/>
          <w:i/>
        </w:rPr>
        <w:t xml:space="preserve">Individual </w:t>
      </w:r>
      <w:r w:rsidR="00452BF9">
        <w:rPr>
          <w:rFonts w:ascii="Times New Roman" w:hAnsi="Times New Roman" w:cs="Times New Roman"/>
          <w:i/>
        </w:rPr>
        <w:t>Resistance Types</w:t>
      </w:r>
    </w:p>
    <w:p w:rsidR="00501D77" w:rsidRPr="007566EC" w:rsidRDefault="00501D77" w:rsidP="008E2583">
      <w:pPr>
        <w:spacing w:line="480" w:lineRule="auto"/>
        <w:rPr>
          <w:rFonts w:ascii="Times New Roman" w:hAnsi="Times New Roman" w:cs="Times New Roman"/>
        </w:rPr>
      </w:pPr>
      <w:r w:rsidRPr="007566EC">
        <w:rPr>
          <w:rFonts w:ascii="Times New Roman" w:hAnsi="Times New Roman" w:cs="Times New Roman"/>
        </w:rPr>
        <w:t xml:space="preserve">Further investigation of </w:t>
      </w:r>
      <w:r w:rsidR="00A66586">
        <w:rPr>
          <w:rFonts w:ascii="Times New Roman" w:hAnsi="Times New Roman" w:cs="Times New Roman"/>
        </w:rPr>
        <w:t xml:space="preserve">the twelve </w:t>
      </w:r>
      <w:r w:rsidRPr="007566EC">
        <w:rPr>
          <w:rFonts w:ascii="Times New Roman" w:hAnsi="Times New Roman" w:cs="Times New Roman"/>
        </w:rPr>
        <w:t>individual resistive behavio</w:t>
      </w:r>
      <w:r w:rsidR="00551B37" w:rsidRPr="007566EC">
        <w:rPr>
          <w:rFonts w:ascii="Times New Roman" w:hAnsi="Times New Roman" w:cs="Times New Roman"/>
        </w:rPr>
        <w:t xml:space="preserve">r types was also performed. </w:t>
      </w:r>
      <w:r w:rsidRPr="007566EC">
        <w:rPr>
          <w:rFonts w:ascii="Times New Roman" w:hAnsi="Times New Roman" w:cs="Times New Roman"/>
        </w:rPr>
        <w:t xml:space="preserve">ANOVA </w:t>
      </w:r>
      <w:r w:rsidR="00F23928">
        <w:rPr>
          <w:rFonts w:ascii="Times New Roman" w:hAnsi="Times New Roman" w:cs="Times New Roman"/>
        </w:rPr>
        <w:t xml:space="preserve">revealed </w:t>
      </w:r>
      <w:r w:rsidRPr="007566EC">
        <w:rPr>
          <w:rFonts w:ascii="Times New Roman" w:hAnsi="Times New Roman" w:cs="Times New Roman"/>
        </w:rPr>
        <w:t>a homogeneity of variances as assessed by Levene’s test (</w:t>
      </w:r>
      <w:r w:rsidRPr="007566EC">
        <w:rPr>
          <w:rFonts w:ascii="Times New Roman" w:hAnsi="Times New Roman" w:cs="Times New Roman"/>
          <w:i/>
        </w:rPr>
        <w:t>p</w:t>
      </w:r>
      <w:r w:rsidRPr="007566EC">
        <w:rPr>
          <w:rFonts w:ascii="Times New Roman" w:hAnsi="Times New Roman" w:cs="Times New Roman"/>
        </w:rPr>
        <w:t xml:space="preserve"> &lt; .01)</w:t>
      </w:r>
      <w:r w:rsidR="000B1DBE">
        <w:rPr>
          <w:rFonts w:ascii="Times New Roman" w:hAnsi="Times New Roman" w:cs="Times New Roman"/>
        </w:rPr>
        <w:t>.</w:t>
      </w:r>
      <w:r w:rsidRPr="007566EC">
        <w:rPr>
          <w:rFonts w:ascii="Times New Roman" w:hAnsi="Times New Roman" w:cs="Times New Roman"/>
        </w:rPr>
        <w:t xml:space="preserve"> </w:t>
      </w:r>
      <w:r w:rsidR="002F1551">
        <w:rPr>
          <w:rFonts w:ascii="Times New Roman" w:hAnsi="Times New Roman" w:cs="Times New Roman"/>
        </w:rPr>
        <w:t xml:space="preserve">The </w:t>
      </w:r>
      <w:r w:rsidRPr="007566EC">
        <w:rPr>
          <w:rFonts w:ascii="Times New Roman" w:hAnsi="Times New Roman" w:cs="Times New Roman"/>
        </w:rPr>
        <w:t xml:space="preserve">frequency </w:t>
      </w:r>
      <w:r w:rsidR="00CE321F">
        <w:rPr>
          <w:rFonts w:ascii="Times New Roman" w:hAnsi="Times New Roman" w:cs="Times New Roman"/>
        </w:rPr>
        <w:t xml:space="preserve">of </w:t>
      </w:r>
      <w:r w:rsidR="001D4644">
        <w:rPr>
          <w:rFonts w:ascii="Times New Roman" w:hAnsi="Times New Roman" w:cs="Times New Roman"/>
        </w:rPr>
        <w:t>occurrence</w:t>
      </w:r>
      <w:r w:rsidR="00F72EDF">
        <w:rPr>
          <w:rFonts w:ascii="Times New Roman" w:hAnsi="Times New Roman" w:cs="Times New Roman"/>
        </w:rPr>
        <w:t xml:space="preserve"> resulted in a statistically significant</w:t>
      </w:r>
      <w:r w:rsidRPr="007566EC">
        <w:rPr>
          <w:rFonts w:ascii="Times New Roman" w:hAnsi="Times New Roman" w:cs="Times New Roman"/>
        </w:rPr>
        <w:t xml:space="preserve"> difference between resistive behavior types, F(11, 1236) = 13.335, </w:t>
      </w:r>
      <w:r w:rsidRPr="007566EC">
        <w:rPr>
          <w:rFonts w:ascii="Times New Roman" w:hAnsi="Times New Roman" w:cs="Times New Roman"/>
          <w:i/>
        </w:rPr>
        <w:t>p</w:t>
      </w:r>
      <w:r w:rsidRPr="007566EC">
        <w:rPr>
          <w:rFonts w:ascii="Times New Roman" w:hAnsi="Times New Roman" w:cs="Times New Roman"/>
        </w:rPr>
        <w:t xml:space="preserve"> &lt; .01, leading to the acceptance of H2. Tukey post-hoc analysis of the twelve resistive behaviors is summarized in </w:t>
      </w:r>
      <w:r w:rsidR="00A947A4">
        <w:rPr>
          <w:rFonts w:ascii="Times New Roman" w:hAnsi="Times New Roman" w:cs="Times New Roman"/>
        </w:rPr>
        <w:t>Figure 1</w:t>
      </w:r>
      <w:r w:rsidRPr="007566EC">
        <w:rPr>
          <w:rFonts w:ascii="Times New Roman" w:hAnsi="Times New Roman" w:cs="Times New Roman"/>
        </w:rPr>
        <w:t xml:space="preserve"> to identify statistically sig</w:t>
      </w:r>
      <w:r w:rsidR="00E44F35">
        <w:rPr>
          <w:rFonts w:ascii="Times New Roman" w:hAnsi="Times New Roman" w:cs="Times New Roman"/>
        </w:rPr>
        <w:t>nificant differences between bi</w:t>
      </w:r>
      <w:r w:rsidRPr="007566EC">
        <w:rPr>
          <w:rFonts w:ascii="Times New Roman" w:hAnsi="Times New Roman" w:cs="Times New Roman"/>
        </w:rPr>
        <w:t xml:space="preserve">variate </w:t>
      </w:r>
      <w:r w:rsidR="00347F63">
        <w:rPr>
          <w:rFonts w:ascii="Times New Roman" w:hAnsi="Times New Roman" w:cs="Times New Roman"/>
        </w:rPr>
        <w:t>relationships</w:t>
      </w:r>
      <w:r w:rsidRPr="007566EC">
        <w:rPr>
          <w:rFonts w:ascii="Times New Roman" w:hAnsi="Times New Roman" w:cs="Times New Roman"/>
        </w:rPr>
        <w:t>.</w:t>
      </w:r>
      <w:r w:rsidR="004B3C53">
        <w:rPr>
          <w:rFonts w:ascii="Times New Roman" w:hAnsi="Times New Roman" w:cs="Times New Roman"/>
        </w:rPr>
        <w:t xml:space="preserve"> </w:t>
      </w:r>
    </w:p>
    <w:p w:rsidR="00501D77" w:rsidRPr="007566EC" w:rsidRDefault="00501D77" w:rsidP="008E2583">
      <w:pPr>
        <w:autoSpaceDE w:val="0"/>
        <w:autoSpaceDN w:val="0"/>
        <w:adjustRightInd w:val="0"/>
        <w:spacing w:line="480" w:lineRule="auto"/>
        <w:rPr>
          <w:rFonts w:ascii="Times New Roman" w:hAnsi="Times New Roman" w:cs="Times New Roman"/>
          <w:i/>
        </w:rPr>
      </w:pPr>
    </w:p>
    <w:p w:rsidR="00AF78A7" w:rsidRPr="007566EC" w:rsidRDefault="00AF78A7" w:rsidP="008E2583">
      <w:pPr>
        <w:spacing w:line="480" w:lineRule="auto"/>
        <w:rPr>
          <w:rFonts w:ascii="Times New Roman" w:hAnsi="Times New Roman" w:cs="Times New Roman"/>
          <w:b/>
        </w:rPr>
      </w:pPr>
      <w:r w:rsidRPr="007566EC">
        <w:rPr>
          <w:rFonts w:ascii="Times New Roman" w:hAnsi="Times New Roman" w:cs="Times New Roman"/>
          <w:b/>
        </w:rPr>
        <w:t>Discussion</w:t>
      </w:r>
    </w:p>
    <w:p w:rsidR="00DC59F7" w:rsidRPr="007566EC" w:rsidRDefault="00DC59F7" w:rsidP="008E2583">
      <w:pPr>
        <w:spacing w:line="480" w:lineRule="auto"/>
        <w:rPr>
          <w:rFonts w:ascii="Times New Roman" w:hAnsi="Times New Roman" w:cs="Times New Roman"/>
          <w:i/>
        </w:rPr>
      </w:pPr>
      <w:r w:rsidRPr="007566EC">
        <w:rPr>
          <w:rFonts w:ascii="Times New Roman" w:hAnsi="Times New Roman" w:cs="Times New Roman"/>
          <w:i/>
        </w:rPr>
        <w:t>Active, Passive, and Inadvertent Resistance</w:t>
      </w:r>
    </w:p>
    <w:p w:rsidR="00DC59F7" w:rsidRPr="007566EC" w:rsidRDefault="00DC59F7" w:rsidP="008E2583">
      <w:pPr>
        <w:spacing w:line="480" w:lineRule="auto"/>
        <w:rPr>
          <w:rFonts w:ascii="Times New Roman" w:hAnsi="Times New Roman" w:cs="Times New Roman"/>
        </w:rPr>
      </w:pPr>
      <w:r w:rsidRPr="007566EC">
        <w:rPr>
          <w:rFonts w:ascii="Times New Roman" w:hAnsi="Times New Roman" w:cs="Times New Roman"/>
        </w:rPr>
        <w:t xml:space="preserve">This study </w:t>
      </w:r>
      <w:r w:rsidR="00055C1D" w:rsidRPr="007566EC">
        <w:rPr>
          <w:rFonts w:ascii="Times New Roman" w:hAnsi="Times New Roman" w:cs="Times New Roman"/>
        </w:rPr>
        <w:t>identified that</w:t>
      </w:r>
      <w:r w:rsidRPr="007566EC">
        <w:rPr>
          <w:rFonts w:ascii="Times New Roman" w:hAnsi="Times New Roman" w:cs="Times New Roman"/>
        </w:rPr>
        <w:t xml:space="preserve"> </w:t>
      </w:r>
      <w:r w:rsidR="006A1BB0">
        <w:rPr>
          <w:rFonts w:ascii="Times New Roman" w:hAnsi="Times New Roman" w:cs="Times New Roman"/>
        </w:rPr>
        <w:t>p</w:t>
      </w:r>
      <w:r w:rsidRPr="007566EC">
        <w:rPr>
          <w:rFonts w:ascii="Times New Roman" w:hAnsi="Times New Roman" w:cs="Times New Roman"/>
        </w:rPr>
        <w:t xml:space="preserve">assive </w:t>
      </w:r>
      <w:r w:rsidR="006A1BB0">
        <w:rPr>
          <w:rFonts w:ascii="Times New Roman" w:hAnsi="Times New Roman" w:cs="Times New Roman"/>
        </w:rPr>
        <w:t>r</w:t>
      </w:r>
      <w:r w:rsidRPr="007566EC">
        <w:rPr>
          <w:rFonts w:ascii="Times New Roman" w:hAnsi="Times New Roman" w:cs="Times New Roman"/>
        </w:rPr>
        <w:t xml:space="preserve">esistance </w:t>
      </w:r>
      <w:r w:rsidR="009A06AC">
        <w:rPr>
          <w:rFonts w:ascii="Times New Roman" w:hAnsi="Times New Roman" w:cs="Times New Roman"/>
        </w:rPr>
        <w:t>types</w:t>
      </w:r>
      <w:r w:rsidRPr="007566EC">
        <w:rPr>
          <w:rFonts w:ascii="Times New Roman" w:hAnsi="Times New Roman" w:cs="Times New Roman"/>
        </w:rPr>
        <w:t xml:space="preserve"> accounted for 43 percent of the total</w:t>
      </w:r>
      <w:r w:rsidR="00055C1D" w:rsidRPr="007566EC">
        <w:rPr>
          <w:rFonts w:ascii="Times New Roman" w:hAnsi="Times New Roman" w:cs="Times New Roman"/>
        </w:rPr>
        <w:t xml:space="preserve"> observed resistance behaviors</w:t>
      </w:r>
      <w:r w:rsidRPr="007566EC">
        <w:rPr>
          <w:rFonts w:ascii="Times New Roman" w:hAnsi="Times New Roman" w:cs="Times New Roman"/>
        </w:rPr>
        <w:t xml:space="preserve">, far </w:t>
      </w:r>
      <w:r w:rsidR="007B6459" w:rsidRPr="007566EC">
        <w:rPr>
          <w:rFonts w:ascii="Times New Roman" w:hAnsi="Times New Roman" w:cs="Times New Roman"/>
        </w:rPr>
        <w:t>exceeding</w:t>
      </w:r>
      <w:r w:rsidRPr="007566EC">
        <w:rPr>
          <w:rFonts w:ascii="Times New Roman" w:hAnsi="Times New Roman" w:cs="Times New Roman"/>
        </w:rPr>
        <w:t xml:space="preserve"> eit</w:t>
      </w:r>
      <w:r w:rsidR="00055C1D" w:rsidRPr="007566EC">
        <w:rPr>
          <w:rFonts w:ascii="Times New Roman" w:hAnsi="Times New Roman" w:cs="Times New Roman"/>
        </w:rPr>
        <w:t>her of the remaining categories</w:t>
      </w:r>
      <w:r w:rsidRPr="007566EC">
        <w:rPr>
          <w:rFonts w:ascii="Times New Roman" w:hAnsi="Times New Roman" w:cs="Times New Roman"/>
        </w:rPr>
        <w:t xml:space="preserve">. This finding </w:t>
      </w:r>
      <w:r w:rsidR="005D6734">
        <w:rPr>
          <w:rFonts w:ascii="Times New Roman" w:hAnsi="Times New Roman" w:cs="Times New Roman"/>
        </w:rPr>
        <w:t>is</w:t>
      </w:r>
      <w:r w:rsidRPr="007566EC">
        <w:rPr>
          <w:rFonts w:ascii="Times New Roman" w:hAnsi="Times New Roman" w:cs="Times New Roman"/>
        </w:rPr>
        <w:t xml:space="preserve"> useful to practitioners who are tasked with implementing change within an AEC owner organization</w:t>
      </w:r>
      <w:r w:rsidR="005D6734">
        <w:rPr>
          <w:rFonts w:ascii="Times New Roman" w:hAnsi="Times New Roman" w:cs="Times New Roman"/>
        </w:rPr>
        <w:t>. Practi</w:t>
      </w:r>
      <w:r w:rsidR="00DA7C7D">
        <w:rPr>
          <w:rFonts w:ascii="Times New Roman" w:hAnsi="Times New Roman" w:cs="Times New Roman"/>
        </w:rPr>
        <w:t>ti</w:t>
      </w:r>
      <w:r w:rsidR="005D6734">
        <w:rPr>
          <w:rFonts w:ascii="Times New Roman" w:hAnsi="Times New Roman" w:cs="Times New Roman"/>
        </w:rPr>
        <w:t>oners should b</w:t>
      </w:r>
      <w:r w:rsidR="007C1D6C">
        <w:rPr>
          <w:rFonts w:ascii="Times New Roman" w:hAnsi="Times New Roman" w:cs="Times New Roman"/>
        </w:rPr>
        <w:t xml:space="preserve">e conscious of the fact that resistance factors may be difficult </w:t>
      </w:r>
      <w:r w:rsidR="005D6734">
        <w:rPr>
          <w:rFonts w:ascii="Times New Roman" w:hAnsi="Times New Roman" w:cs="Times New Roman"/>
        </w:rPr>
        <w:t>to identify</w:t>
      </w:r>
      <w:r w:rsidR="00887624">
        <w:rPr>
          <w:rFonts w:ascii="Times New Roman" w:hAnsi="Times New Roman" w:cs="Times New Roman"/>
        </w:rPr>
        <w:t>,</w:t>
      </w:r>
      <w:r w:rsidR="005D6734">
        <w:rPr>
          <w:rFonts w:ascii="Times New Roman" w:hAnsi="Times New Roman" w:cs="Times New Roman"/>
        </w:rPr>
        <w:t xml:space="preserve"> and </w:t>
      </w:r>
      <w:r w:rsidRPr="007566EC">
        <w:rPr>
          <w:rFonts w:ascii="Times New Roman" w:hAnsi="Times New Roman" w:cs="Times New Roman"/>
        </w:rPr>
        <w:t xml:space="preserve">only a minority of </w:t>
      </w:r>
      <w:r w:rsidR="00887624">
        <w:rPr>
          <w:rFonts w:ascii="Times New Roman" w:hAnsi="Times New Roman" w:cs="Times New Roman"/>
        </w:rPr>
        <w:t>resistance is</w:t>
      </w:r>
      <w:r w:rsidRPr="007566EC">
        <w:rPr>
          <w:rFonts w:ascii="Times New Roman" w:hAnsi="Times New Roman" w:cs="Times New Roman"/>
        </w:rPr>
        <w:t xml:space="preserve"> expected to be actively confrontational.</w:t>
      </w:r>
      <w:r w:rsidR="007B6459">
        <w:rPr>
          <w:rFonts w:ascii="Times New Roman" w:hAnsi="Times New Roman" w:cs="Times New Roman"/>
        </w:rPr>
        <w:t xml:space="preserve"> </w:t>
      </w:r>
    </w:p>
    <w:p w:rsidR="000B1DBE" w:rsidRDefault="000B1DBE" w:rsidP="008E2583">
      <w:pPr>
        <w:spacing w:line="480" w:lineRule="auto"/>
        <w:rPr>
          <w:rFonts w:ascii="Times New Roman" w:hAnsi="Times New Roman" w:cs="Times New Roman"/>
        </w:rPr>
      </w:pPr>
    </w:p>
    <w:p w:rsidR="00DC59F7" w:rsidRPr="007566EC" w:rsidRDefault="00F33975" w:rsidP="008E2583">
      <w:pPr>
        <w:spacing w:line="480" w:lineRule="auto"/>
        <w:rPr>
          <w:rFonts w:ascii="Times New Roman" w:hAnsi="Times New Roman" w:cs="Times New Roman"/>
          <w:i/>
        </w:rPr>
      </w:pPr>
      <w:r>
        <w:rPr>
          <w:rFonts w:ascii="Times New Roman" w:hAnsi="Times New Roman" w:cs="Times New Roman"/>
          <w:i/>
        </w:rPr>
        <w:t>Recommended</w:t>
      </w:r>
      <w:r w:rsidR="00C24742">
        <w:rPr>
          <w:rFonts w:ascii="Times New Roman" w:hAnsi="Times New Roman" w:cs="Times New Roman"/>
          <w:i/>
        </w:rPr>
        <w:t xml:space="preserve"> </w:t>
      </w:r>
      <w:r w:rsidR="00061E51">
        <w:rPr>
          <w:rFonts w:ascii="Times New Roman" w:hAnsi="Times New Roman" w:cs="Times New Roman"/>
          <w:i/>
        </w:rPr>
        <w:t>Change Management Strategies for Common Types of Resistance</w:t>
      </w:r>
    </w:p>
    <w:p w:rsidR="00DC59F7" w:rsidRPr="007566EC" w:rsidRDefault="005D0D81" w:rsidP="008E2583">
      <w:pPr>
        <w:spacing w:line="480" w:lineRule="auto"/>
        <w:rPr>
          <w:rFonts w:ascii="Times New Roman" w:hAnsi="Times New Roman" w:cs="Times New Roman"/>
        </w:rPr>
      </w:pPr>
      <w:r>
        <w:rPr>
          <w:rFonts w:ascii="Times New Roman" w:hAnsi="Times New Roman" w:cs="Times New Roman"/>
        </w:rPr>
        <w:t>The quantification</w:t>
      </w:r>
      <w:r w:rsidR="00250AC7">
        <w:rPr>
          <w:rFonts w:ascii="Times New Roman" w:hAnsi="Times New Roman" w:cs="Times New Roman"/>
        </w:rPr>
        <w:t xml:space="preserve"> of </w:t>
      </w:r>
      <w:r w:rsidR="00DC59F7" w:rsidRPr="007566EC">
        <w:rPr>
          <w:rFonts w:ascii="Times New Roman" w:hAnsi="Times New Roman" w:cs="Times New Roman"/>
        </w:rPr>
        <w:t xml:space="preserve">individual resistive behavior types </w:t>
      </w:r>
      <w:r w:rsidR="00CC1D99">
        <w:rPr>
          <w:rFonts w:ascii="Times New Roman" w:hAnsi="Times New Roman" w:cs="Times New Roman"/>
        </w:rPr>
        <w:t>presents</w:t>
      </w:r>
      <w:r w:rsidR="00DC59F7" w:rsidRPr="007566EC">
        <w:rPr>
          <w:rFonts w:ascii="Times New Roman" w:hAnsi="Times New Roman" w:cs="Times New Roman"/>
        </w:rPr>
        <w:t xml:space="preserve"> further </w:t>
      </w:r>
      <w:r w:rsidR="00CC1D99">
        <w:rPr>
          <w:rFonts w:ascii="Times New Roman" w:hAnsi="Times New Roman" w:cs="Times New Roman"/>
        </w:rPr>
        <w:t>implications for</w:t>
      </w:r>
      <w:r w:rsidR="00756004">
        <w:rPr>
          <w:rFonts w:ascii="Times New Roman" w:hAnsi="Times New Roman" w:cs="Times New Roman"/>
        </w:rPr>
        <w:t xml:space="preserve"> practitioners</w:t>
      </w:r>
      <w:r w:rsidR="00A1560A">
        <w:rPr>
          <w:rFonts w:ascii="Times New Roman" w:hAnsi="Times New Roman" w:cs="Times New Roman"/>
        </w:rPr>
        <w:t>, as i</w:t>
      </w:r>
      <w:r w:rsidR="00692AAC">
        <w:rPr>
          <w:rFonts w:ascii="Times New Roman" w:hAnsi="Times New Roman" w:cs="Times New Roman"/>
        </w:rPr>
        <w:t xml:space="preserve">t is vital that practitioners are </w:t>
      </w:r>
      <w:r w:rsidR="00692AAC" w:rsidRPr="007566EC">
        <w:rPr>
          <w:rFonts w:ascii="Times New Roman" w:hAnsi="Times New Roman" w:cs="Times New Roman"/>
        </w:rPr>
        <w:t>equipped</w:t>
      </w:r>
      <w:r w:rsidR="00DC59F7" w:rsidRPr="007566EC">
        <w:rPr>
          <w:rFonts w:ascii="Times New Roman" w:hAnsi="Times New Roman" w:cs="Times New Roman"/>
        </w:rPr>
        <w:t xml:space="preserve"> with</w:t>
      </w:r>
      <w:r w:rsidR="00692AAC">
        <w:rPr>
          <w:rFonts w:ascii="Times New Roman" w:hAnsi="Times New Roman" w:cs="Times New Roman"/>
        </w:rPr>
        <w:t xml:space="preserve"> </w:t>
      </w:r>
      <w:r w:rsidR="00DC59F7" w:rsidRPr="007566EC">
        <w:rPr>
          <w:rFonts w:ascii="Times New Roman" w:hAnsi="Times New Roman" w:cs="Times New Roman"/>
        </w:rPr>
        <w:t xml:space="preserve">solution strategies to overcome </w:t>
      </w:r>
      <w:r w:rsidR="009F5B08">
        <w:rPr>
          <w:rFonts w:ascii="Times New Roman" w:hAnsi="Times New Roman" w:cs="Times New Roman"/>
        </w:rPr>
        <w:t>different forms</w:t>
      </w:r>
      <w:r w:rsidR="00756004">
        <w:rPr>
          <w:rFonts w:ascii="Times New Roman" w:hAnsi="Times New Roman" w:cs="Times New Roman"/>
        </w:rPr>
        <w:t xml:space="preserve"> of resistance</w:t>
      </w:r>
      <w:r w:rsidR="00DC59F7" w:rsidRPr="007566EC">
        <w:rPr>
          <w:rFonts w:ascii="Times New Roman" w:hAnsi="Times New Roman" w:cs="Times New Roman"/>
        </w:rPr>
        <w:t xml:space="preserve">. </w:t>
      </w:r>
      <w:r w:rsidR="00593908">
        <w:rPr>
          <w:rFonts w:ascii="Times New Roman" w:hAnsi="Times New Roman" w:cs="Times New Roman"/>
        </w:rPr>
        <w:t xml:space="preserve">As shown in Table </w:t>
      </w:r>
      <w:r w:rsidR="00A947A4">
        <w:rPr>
          <w:rFonts w:ascii="Times New Roman" w:hAnsi="Times New Roman" w:cs="Times New Roman"/>
        </w:rPr>
        <w:t>2</w:t>
      </w:r>
      <w:r w:rsidR="00593908">
        <w:rPr>
          <w:rFonts w:ascii="Times New Roman" w:hAnsi="Times New Roman" w:cs="Times New Roman"/>
        </w:rPr>
        <w:t>, t</w:t>
      </w:r>
      <w:r w:rsidR="00DC59F7" w:rsidRPr="007566EC">
        <w:rPr>
          <w:rFonts w:ascii="Times New Roman" w:hAnsi="Times New Roman" w:cs="Times New Roman"/>
        </w:rPr>
        <w:t xml:space="preserve">he top five most frequently encountered resistive behavior types identified in this study were </w:t>
      </w:r>
      <w:r w:rsidR="006A1BB0">
        <w:rPr>
          <w:rFonts w:ascii="Times New Roman" w:hAnsi="Times New Roman" w:cs="Times New Roman"/>
        </w:rPr>
        <w:t>r</w:t>
      </w:r>
      <w:r w:rsidR="00DC59F7" w:rsidRPr="007566EC">
        <w:rPr>
          <w:rFonts w:ascii="Times New Roman" w:hAnsi="Times New Roman" w:cs="Times New Roman"/>
        </w:rPr>
        <w:t xml:space="preserve">eversion (22%), </w:t>
      </w:r>
      <w:r w:rsidR="006A1BB0">
        <w:rPr>
          <w:rFonts w:ascii="Times New Roman" w:hAnsi="Times New Roman" w:cs="Times New Roman"/>
        </w:rPr>
        <w:t>r</w:t>
      </w:r>
      <w:r w:rsidR="00DC59F7" w:rsidRPr="007566EC">
        <w:rPr>
          <w:rFonts w:ascii="Times New Roman" w:hAnsi="Times New Roman" w:cs="Times New Roman"/>
        </w:rPr>
        <w:t xml:space="preserve">eluctant </w:t>
      </w:r>
      <w:r w:rsidR="006A1BB0">
        <w:rPr>
          <w:rFonts w:ascii="Times New Roman" w:hAnsi="Times New Roman" w:cs="Times New Roman"/>
        </w:rPr>
        <w:t>c</w:t>
      </w:r>
      <w:r w:rsidR="00DC59F7" w:rsidRPr="007566EC">
        <w:rPr>
          <w:rFonts w:ascii="Times New Roman" w:hAnsi="Times New Roman" w:cs="Times New Roman"/>
        </w:rPr>
        <w:t xml:space="preserve">ompliance (15%), </w:t>
      </w:r>
      <w:r w:rsidR="006A1BB0">
        <w:rPr>
          <w:rFonts w:ascii="Times New Roman" w:hAnsi="Times New Roman" w:cs="Times New Roman"/>
        </w:rPr>
        <w:t>a</w:t>
      </w:r>
      <w:r w:rsidR="00DC59F7" w:rsidRPr="007566EC">
        <w:rPr>
          <w:rFonts w:ascii="Times New Roman" w:hAnsi="Times New Roman" w:cs="Times New Roman"/>
        </w:rPr>
        <w:t xml:space="preserve">rguing or </w:t>
      </w:r>
      <w:r w:rsidR="006A1BB0">
        <w:rPr>
          <w:rFonts w:ascii="Times New Roman" w:hAnsi="Times New Roman" w:cs="Times New Roman"/>
        </w:rPr>
        <w:t>o</w:t>
      </w:r>
      <w:r w:rsidR="00DC59F7" w:rsidRPr="007566EC">
        <w:rPr>
          <w:rFonts w:ascii="Times New Roman" w:hAnsi="Times New Roman" w:cs="Times New Roman"/>
        </w:rPr>
        <w:t xml:space="preserve">pen </w:t>
      </w:r>
      <w:r w:rsidR="006A1BB0">
        <w:rPr>
          <w:rFonts w:ascii="Times New Roman" w:hAnsi="Times New Roman" w:cs="Times New Roman"/>
        </w:rPr>
        <w:t>c</w:t>
      </w:r>
      <w:r w:rsidR="00DC59F7" w:rsidRPr="007566EC">
        <w:rPr>
          <w:rFonts w:ascii="Times New Roman" w:hAnsi="Times New Roman" w:cs="Times New Roman"/>
        </w:rPr>
        <w:t xml:space="preserve">riticism (13%), </w:t>
      </w:r>
      <w:r w:rsidR="0083388F">
        <w:rPr>
          <w:rFonts w:ascii="Times New Roman" w:hAnsi="Times New Roman" w:cs="Times New Roman"/>
        </w:rPr>
        <w:t>hiding information</w:t>
      </w:r>
      <w:r w:rsidR="00DC59F7" w:rsidRPr="007566EC">
        <w:rPr>
          <w:rFonts w:ascii="Times New Roman" w:hAnsi="Times New Roman" w:cs="Times New Roman"/>
        </w:rPr>
        <w:t xml:space="preserve"> (12%), and </w:t>
      </w:r>
      <w:r w:rsidR="006A1BB0">
        <w:rPr>
          <w:rFonts w:ascii="Times New Roman" w:hAnsi="Times New Roman" w:cs="Times New Roman"/>
        </w:rPr>
        <w:t>d</w:t>
      </w:r>
      <w:r w:rsidR="00DC59F7" w:rsidRPr="007566EC">
        <w:rPr>
          <w:rFonts w:ascii="Times New Roman" w:hAnsi="Times New Roman" w:cs="Times New Roman"/>
        </w:rPr>
        <w:t xml:space="preserve">elaying or </w:t>
      </w:r>
      <w:r w:rsidR="006A1BB0">
        <w:rPr>
          <w:rFonts w:ascii="Times New Roman" w:hAnsi="Times New Roman" w:cs="Times New Roman"/>
        </w:rPr>
        <w:t>s</w:t>
      </w:r>
      <w:r w:rsidR="00DC59F7" w:rsidRPr="007566EC">
        <w:rPr>
          <w:rFonts w:ascii="Times New Roman" w:hAnsi="Times New Roman" w:cs="Times New Roman"/>
        </w:rPr>
        <w:t xml:space="preserve">talling </w:t>
      </w:r>
      <w:r w:rsidR="00FE273B">
        <w:rPr>
          <w:rFonts w:ascii="Times New Roman" w:hAnsi="Times New Roman" w:cs="Times New Roman"/>
        </w:rPr>
        <w:t>the change</w:t>
      </w:r>
      <w:r w:rsidR="0012368C">
        <w:rPr>
          <w:rFonts w:ascii="Times New Roman" w:hAnsi="Times New Roman" w:cs="Times New Roman"/>
        </w:rPr>
        <w:t xml:space="preserve"> </w:t>
      </w:r>
      <w:r w:rsidR="00DC59F7" w:rsidRPr="007566EC">
        <w:rPr>
          <w:rFonts w:ascii="Times New Roman" w:hAnsi="Times New Roman" w:cs="Times New Roman"/>
        </w:rPr>
        <w:t xml:space="preserve">(11%). </w:t>
      </w:r>
      <w:r w:rsidR="00827FE8">
        <w:rPr>
          <w:rFonts w:ascii="Times New Roman" w:hAnsi="Times New Roman" w:cs="Times New Roman"/>
        </w:rPr>
        <w:t>I</w:t>
      </w:r>
      <w:r w:rsidR="00DC59F7" w:rsidRPr="007566EC">
        <w:rPr>
          <w:rFonts w:ascii="Times New Roman" w:hAnsi="Times New Roman" w:cs="Times New Roman"/>
        </w:rPr>
        <w:t>mplications of t</w:t>
      </w:r>
      <w:r w:rsidR="00055C1D" w:rsidRPr="007566EC">
        <w:rPr>
          <w:rFonts w:ascii="Times New Roman" w:hAnsi="Times New Roman" w:cs="Times New Roman"/>
        </w:rPr>
        <w:t xml:space="preserve">hese five </w:t>
      </w:r>
      <w:r w:rsidR="0012368C">
        <w:rPr>
          <w:rFonts w:ascii="Times New Roman" w:hAnsi="Times New Roman" w:cs="Times New Roman"/>
        </w:rPr>
        <w:t xml:space="preserve">most frequently encountered </w:t>
      </w:r>
      <w:r w:rsidR="00055C1D" w:rsidRPr="007566EC">
        <w:rPr>
          <w:rFonts w:ascii="Times New Roman" w:hAnsi="Times New Roman" w:cs="Times New Roman"/>
        </w:rPr>
        <w:t>resist</w:t>
      </w:r>
      <w:r w:rsidR="00B80530">
        <w:rPr>
          <w:rFonts w:ascii="Times New Roman" w:hAnsi="Times New Roman" w:cs="Times New Roman"/>
        </w:rPr>
        <w:t xml:space="preserve">ance types are discussed below along with recommended solution strategies identified in the literature. </w:t>
      </w:r>
    </w:p>
    <w:p w:rsidR="00DC59F7" w:rsidRPr="007566EC" w:rsidRDefault="00DC59F7" w:rsidP="008E2583">
      <w:pPr>
        <w:spacing w:line="480" w:lineRule="auto"/>
        <w:rPr>
          <w:rFonts w:ascii="Times New Roman" w:hAnsi="Times New Roman" w:cs="Times New Roman"/>
        </w:rPr>
      </w:pPr>
    </w:p>
    <w:p w:rsidR="00DC59F7" w:rsidRPr="007566EC" w:rsidRDefault="00DC59F7" w:rsidP="008E2583">
      <w:pPr>
        <w:spacing w:line="480" w:lineRule="auto"/>
        <w:rPr>
          <w:rFonts w:ascii="Times New Roman" w:hAnsi="Times New Roman" w:cs="Times New Roman"/>
          <w:i/>
        </w:rPr>
      </w:pPr>
      <w:r w:rsidRPr="007566EC">
        <w:rPr>
          <w:rFonts w:ascii="Times New Roman" w:hAnsi="Times New Roman" w:cs="Times New Roman"/>
          <w:i/>
        </w:rPr>
        <w:t>Reversion</w:t>
      </w:r>
    </w:p>
    <w:p w:rsidR="00DC59F7" w:rsidRPr="007566EC" w:rsidRDefault="005560A3" w:rsidP="008E2583">
      <w:pPr>
        <w:spacing w:line="480" w:lineRule="auto"/>
        <w:rPr>
          <w:rFonts w:ascii="Times New Roman" w:hAnsi="Times New Roman" w:cs="Times New Roman"/>
        </w:rPr>
      </w:pPr>
      <w:r>
        <w:rPr>
          <w:rFonts w:ascii="Times New Roman" w:hAnsi="Times New Roman" w:cs="Times New Roman"/>
        </w:rPr>
        <w:t>Reversion</w:t>
      </w:r>
      <w:r w:rsidR="00DC59F7" w:rsidRPr="007566EC">
        <w:rPr>
          <w:rFonts w:ascii="Times New Roman" w:hAnsi="Times New Roman" w:cs="Times New Roman"/>
        </w:rPr>
        <w:t xml:space="preserve"> was encountered whe</w:t>
      </w:r>
      <w:r w:rsidR="001B4C0A">
        <w:rPr>
          <w:rFonts w:ascii="Times New Roman" w:hAnsi="Times New Roman" w:cs="Times New Roman"/>
        </w:rPr>
        <w:t>n</w:t>
      </w:r>
      <w:r w:rsidR="00DC59F7" w:rsidRPr="007566EC">
        <w:rPr>
          <w:rFonts w:ascii="Times New Roman" w:hAnsi="Times New Roman" w:cs="Times New Roman"/>
        </w:rPr>
        <w:t xml:space="preserve"> project personnel </w:t>
      </w:r>
      <w:r w:rsidR="006977F4">
        <w:rPr>
          <w:rFonts w:ascii="Times New Roman" w:hAnsi="Times New Roman" w:cs="Times New Roman"/>
        </w:rPr>
        <w:t xml:space="preserve">abandoned the </w:t>
      </w:r>
      <w:r w:rsidR="00DC59F7" w:rsidRPr="007566EC">
        <w:rPr>
          <w:rFonts w:ascii="Times New Roman" w:hAnsi="Times New Roman" w:cs="Times New Roman"/>
        </w:rPr>
        <w:t xml:space="preserve">new project delivery </w:t>
      </w:r>
      <w:r w:rsidR="006977F4">
        <w:rPr>
          <w:rFonts w:ascii="Times New Roman" w:hAnsi="Times New Roman" w:cs="Times New Roman"/>
        </w:rPr>
        <w:t>strategies</w:t>
      </w:r>
      <w:r w:rsidR="00DC59F7" w:rsidRPr="007566EC">
        <w:rPr>
          <w:rFonts w:ascii="Times New Roman" w:hAnsi="Times New Roman" w:cs="Times New Roman"/>
        </w:rPr>
        <w:t xml:space="preserve"> </w:t>
      </w:r>
      <w:r w:rsidR="006977F4">
        <w:rPr>
          <w:rFonts w:ascii="Times New Roman" w:hAnsi="Times New Roman" w:cs="Times New Roman"/>
        </w:rPr>
        <w:t xml:space="preserve">and instead implemented their </w:t>
      </w:r>
      <w:r w:rsidR="00DC59F7" w:rsidRPr="007566EC">
        <w:rPr>
          <w:rFonts w:ascii="Times New Roman" w:hAnsi="Times New Roman" w:cs="Times New Roman"/>
        </w:rPr>
        <w:t xml:space="preserve">organization’s </w:t>
      </w:r>
      <w:r w:rsidR="0041257D">
        <w:rPr>
          <w:rFonts w:ascii="Times New Roman" w:hAnsi="Times New Roman" w:cs="Times New Roman"/>
        </w:rPr>
        <w:t>traditional</w:t>
      </w:r>
      <w:r w:rsidR="00DC59F7" w:rsidRPr="007566EC">
        <w:rPr>
          <w:rFonts w:ascii="Times New Roman" w:hAnsi="Times New Roman" w:cs="Times New Roman"/>
        </w:rPr>
        <w:t xml:space="preserve"> practices. This type of resistance may be either inadvertent</w:t>
      </w:r>
      <w:r w:rsidR="00E84A28">
        <w:rPr>
          <w:rFonts w:ascii="Times New Roman" w:hAnsi="Times New Roman" w:cs="Times New Roman"/>
        </w:rPr>
        <w:t xml:space="preserve"> (</w:t>
      </w:r>
      <w:r w:rsidR="00DC59F7" w:rsidRPr="007566EC">
        <w:rPr>
          <w:rFonts w:ascii="Times New Roman" w:hAnsi="Times New Roman" w:cs="Times New Roman"/>
        </w:rPr>
        <w:t>where personnel simply lack</w:t>
      </w:r>
      <w:r w:rsidR="00660647">
        <w:rPr>
          <w:rFonts w:ascii="Times New Roman" w:hAnsi="Times New Roman" w:cs="Times New Roman"/>
        </w:rPr>
        <w:t xml:space="preserve"> sufficient</w:t>
      </w:r>
      <w:r w:rsidR="00DC59F7" w:rsidRPr="007566EC">
        <w:rPr>
          <w:rFonts w:ascii="Times New Roman" w:hAnsi="Times New Roman" w:cs="Times New Roman"/>
        </w:rPr>
        <w:t xml:space="preserve"> training and therefore revert back to their traditional job function</w:t>
      </w:r>
      <w:r w:rsidR="00F839F3" w:rsidRPr="007566EC">
        <w:rPr>
          <w:rFonts w:ascii="Times New Roman" w:hAnsi="Times New Roman" w:cs="Times New Roman"/>
        </w:rPr>
        <w:t>s</w:t>
      </w:r>
      <w:r w:rsidR="00E84A28">
        <w:rPr>
          <w:rFonts w:ascii="Times New Roman" w:hAnsi="Times New Roman" w:cs="Times New Roman"/>
        </w:rPr>
        <w:t>)</w:t>
      </w:r>
      <w:r w:rsidR="00DC59F7" w:rsidRPr="007566EC">
        <w:rPr>
          <w:rFonts w:ascii="Times New Roman" w:hAnsi="Times New Roman" w:cs="Times New Roman"/>
        </w:rPr>
        <w:t xml:space="preserve"> or purposeful</w:t>
      </w:r>
      <w:r w:rsidR="00E84A28">
        <w:rPr>
          <w:rFonts w:ascii="Times New Roman" w:hAnsi="Times New Roman" w:cs="Times New Roman"/>
        </w:rPr>
        <w:t xml:space="preserve"> (</w:t>
      </w:r>
      <w:r w:rsidR="00DC59F7" w:rsidRPr="007566EC">
        <w:rPr>
          <w:rFonts w:ascii="Times New Roman" w:hAnsi="Times New Roman" w:cs="Times New Roman"/>
        </w:rPr>
        <w:t>when employees are still committed to old behaviors and may not be convinced of new practices</w:t>
      </w:r>
      <w:r w:rsidR="00E84A28">
        <w:rPr>
          <w:rFonts w:ascii="Times New Roman" w:hAnsi="Times New Roman" w:cs="Times New Roman"/>
        </w:rPr>
        <w:t>)</w:t>
      </w:r>
      <w:r w:rsidR="00DC59F7" w:rsidRPr="007566EC">
        <w:rPr>
          <w:rFonts w:ascii="Times New Roman" w:hAnsi="Times New Roman" w:cs="Times New Roman"/>
        </w:rPr>
        <w:t xml:space="preserve">. This form of resistive behavior is rooted in Lewin’s (1947) concept of unfreezing the organization’s current “way of doing things,” which </w:t>
      </w:r>
      <w:r w:rsidR="005C03E2">
        <w:rPr>
          <w:rFonts w:ascii="Times New Roman" w:hAnsi="Times New Roman" w:cs="Times New Roman"/>
        </w:rPr>
        <w:t xml:space="preserve">notes the difficulty in asking employees to let go of </w:t>
      </w:r>
      <w:r w:rsidR="00BD1B07" w:rsidRPr="007566EC">
        <w:rPr>
          <w:rFonts w:ascii="Times New Roman" w:hAnsi="Times New Roman" w:cs="Times New Roman"/>
        </w:rPr>
        <w:t xml:space="preserve">previous habits </w:t>
      </w:r>
      <w:r w:rsidR="005C03E2">
        <w:rPr>
          <w:rFonts w:ascii="Times New Roman" w:hAnsi="Times New Roman" w:cs="Times New Roman"/>
        </w:rPr>
        <w:t>in order</w:t>
      </w:r>
      <w:r w:rsidR="00DC59F7" w:rsidRPr="007566EC">
        <w:rPr>
          <w:rFonts w:ascii="Times New Roman" w:hAnsi="Times New Roman" w:cs="Times New Roman"/>
        </w:rPr>
        <w:t xml:space="preserve"> to enable the transition to new methods. </w:t>
      </w:r>
    </w:p>
    <w:p w:rsidR="00DC59F7" w:rsidRPr="007566EC" w:rsidRDefault="00DC59F7" w:rsidP="008E2583">
      <w:pPr>
        <w:spacing w:line="480" w:lineRule="auto"/>
        <w:rPr>
          <w:rFonts w:ascii="Times New Roman" w:hAnsi="Times New Roman" w:cs="Times New Roman"/>
        </w:rPr>
      </w:pPr>
    </w:p>
    <w:p w:rsidR="00DC59F7" w:rsidRPr="007566EC" w:rsidRDefault="00563B39" w:rsidP="008E2583">
      <w:pPr>
        <w:spacing w:line="480" w:lineRule="auto"/>
        <w:rPr>
          <w:rFonts w:ascii="Times New Roman" w:hAnsi="Times New Roman" w:cs="Times New Roman"/>
        </w:rPr>
      </w:pPr>
      <w:r>
        <w:rPr>
          <w:rFonts w:ascii="Times New Roman" w:hAnsi="Times New Roman" w:cs="Times New Roman"/>
        </w:rPr>
        <w:t>T</w:t>
      </w:r>
      <w:r w:rsidRPr="007566EC">
        <w:rPr>
          <w:rFonts w:ascii="Times New Roman" w:hAnsi="Times New Roman" w:cs="Times New Roman"/>
        </w:rPr>
        <w:t>he literature recommends approaches</w:t>
      </w:r>
      <w:r w:rsidRPr="007566EC" w:rsidDel="001B4C0A">
        <w:rPr>
          <w:rFonts w:ascii="Times New Roman" w:hAnsi="Times New Roman" w:cs="Times New Roman"/>
        </w:rPr>
        <w:t xml:space="preserve"> </w:t>
      </w:r>
      <w:r>
        <w:rPr>
          <w:rFonts w:ascii="Times New Roman" w:hAnsi="Times New Roman" w:cs="Times New Roman"/>
        </w:rPr>
        <w:t xml:space="preserve">to </w:t>
      </w:r>
      <w:r w:rsidR="002028E4">
        <w:rPr>
          <w:rFonts w:ascii="Times New Roman" w:hAnsi="Times New Roman" w:cs="Times New Roman"/>
        </w:rPr>
        <w:t>increase</w:t>
      </w:r>
      <w:r>
        <w:rPr>
          <w:rFonts w:ascii="Times New Roman" w:hAnsi="Times New Roman" w:cs="Times New Roman"/>
        </w:rPr>
        <w:t xml:space="preserve"> </w:t>
      </w:r>
      <w:r w:rsidR="00DC59F7" w:rsidRPr="007566EC">
        <w:rPr>
          <w:rFonts w:ascii="Times New Roman" w:hAnsi="Times New Roman" w:cs="Times New Roman"/>
        </w:rPr>
        <w:t xml:space="preserve">employee readiness </w:t>
      </w:r>
      <w:r w:rsidR="002028E4">
        <w:rPr>
          <w:rFonts w:ascii="Times New Roman" w:hAnsi="Times New Roman" w:cs="Times New Roman"/>
        </w:rPr>
        <w:t>for</w:t>
      </w:r>
      <w:r w:rsidR="00DC59F7" w:rsidRPr="007566EC">
        <w:rPr>
          <w:rFonts w:ascii="Times New Roman" w:hAnsi="Times New Roman" w:cs="Times New Roman"/>
        </w:rPr>
        <w:t xml:space="preserve"> change</w:t>
      </w:r>
      <w:r w:rsidR="006977F4">
        <w:rPr>
          <w:rFonts w:ascii="Times New Roman" w:hAnsi="Times New Roman" w:cs="Times New Roman"/>
        </w:rPr>
        <w:t xml:space="preserve">, </w:t>
      </w:r>
      <w:r>
        <w:rPr>
          <w:rFonts w:ascii="Times New Roman" w:hAnsi="Times New Roman" w:cs="Times New Roman"/>
        </w:rPr>
        <w:t>which</w:t>
      </w:r>
      <w:r w:rsidR="001B4C0A">
        <w:rPr>
          <w:rFonts w:ascii="Times New Roman" w:hAnsi="Times New Roman" w:cs="Times New Roman"/>
        </w:rPr>
        <w:t xml:space="preserve"> is </w:t>
      </w:r>
      <w:r w:rsidR="00DC59F7" w:rsidRPr="007566EC">
        <w:rPr>
          <w:rFonts w:ascii="Times New Roman" w:hAnsi="Times New Roman" w:cs="Times New Roman"/>
        </w:rPr>
        <w:t xml:space="preserve">defined as the extent to which employees </w:t>
      </w:r>
      <w:r>
        <w:rPr>
          <w:rFonts w:ascii="Times New Roman" w:hAnsi="Times New Roman" w:cs="Times New Roman"/>
        </w:rPr>
        <w:t>possess</w:t>
      </w:r>
      <w:r w:rsidR="00DC59F7" w:rsidRPr="007566EC">
        <w:rPr>
          <w:rFonts w:ascii="Times New Roman" w:hAnsi="Times New Roman" w:cs="Times New Roman"/>
        </w:rPr>
        <w:t xml:space="preserve"> positive views about the change (Jones </w:t>
      </w:r>
      <w:r w:rsidR="00DC59F7" w:rsidRPr="007566EC">
        <w:rPr>
          <w:rFonts w:ascii="Times New Roman" w:hAnsi="Times New Roman" w:cs="Times New Roman"/>
          <w:i/>
        </w:rPr>
        <w:t xml:space="preserve">et al. </w:t>
      </w:r>
      <w:r w:rsidR="00DC59F7" w:rsidRPr="007566EC">
        <w:rPr>
          <w:rFonts w:ascii="Times New Roman" w:hAnsi="Times New Roman" w:cs="Times New Roman"/>
        </w:rPr>
        <w:t>2005). Beer and Eistenstat</w:t>
      </w:r>
      <w:r w:rsidR="00DC59F7" w:rsidRPr="007566EC">
        <w:rPr>
          <w:rFonts w:ascii="Times New Roman" w:hAnsi="Times New Roman" w:cs="Times New Roman"/>
          <w:i/>
        </w:rPr>
        <w:t xml:space="preserve"> </w:t>
      </w:r>
      <w:r w:rsidR="006977F4">
        <w:rPr>
          <w:rFonts w:ascii="Times New Roman" w:hAnsi="Times New Roman" w:cs="Times New Roman"/>
        </w:rPr>
        <w:t>(1996) noted</w:t>
      </w:r>
      <w:r w:rsidR="002C1016">
        <w:rPr>
          <w:rFonts w:ascii="Times New Roman" w:hAnsi="Times New Roman" w:cs="Times New Roman"/>
        </w:rPr>
        <w:t xml:space="preserve"> that</w:t>
      </w:r>
      <w:r w:rsidR="006977F4">
        <w:rPr>
          <w:rFonts w:ascii="Times New Roman" w:hAnsi="Times New Roman" w:cs="Times New Roman"/>
        </w:rPr>
        <w:t xml:space="preserve"> the role </w:t>
      </w:r>
      <w:r w:rsidR="00B244A5">
        <w:rPr>
          <w:rFonts w:ascii="Times New Roman" w:hAnsi="Times New Roman" w:cs="Times New Roman"/>
        </w:rPr>
        <w:t xml:space="preserve">of </w:t>
      </w:r>
      <w:r w:rsidR="00D66A84">
        <w:rPr>
          <w:rFonts w:ascii="Times New Roman" w:hAnsi="Times New Roman" w:cs="Times New Roman"/>
        </w:rPr>
        <w:t>senior</w:t>
      </w:r>
      <w:r w:rsidR="00DC59F7" w:rsidRPr="007566EC">
        <w:rPr>
          <w:rFonts w:ascii="Times New Roman" w:hAnsi="Times New Roman" w:cs="Times New Roman"/>
        </w:rPr>
        <w:t xml:space="preserve"> management is to clarify that the proposed change is both necessary and </w:t>
      </w:r>
      <w:r w:rsidR="00DD4251">
        <w:rPr>
          <w:rFonts w:ascii="Times New Roman" w:hAnsi="Times New Roman" w:cs="Times New Roman"/>
        </w:rPr>
        <w:t>appropriate</w:t>
      </w:r>
      <w:r w:rsidR="00DC59F7" w:rsidRPr="007566EC">
        <w:rPr>
          <w:rFonts w:ascii="Times New Roman" w:hAnsi="Times New Roman" w:cs="Times New Roman"/>
        </w:rPr>
        <w:t xml:space="preserve"> to achieve the organization’s goals. Cameron and Quinn (1999) further supported this notion by recommending that</w:t>
      </w:r>
      <w:r w:rsidR="006F6BF6">
        <w:rPr>
          <w:rFonts w:ascii="Times New Roman" w:hAnsi="Times New Roman" w:cs="Times New Roman"/>
        </w:rPr>
        <w:t xml:space="preserve"> senior</w:t>
      </w:r>
      <w:r w:rsidR="00DC59F7" w:rsidRPr="007566EC">
        <w:rPr>
          <w:rFonts w:ascii="Times New Roman" w:hAnsi="Times New Roman" w:cs="Times New Roman"/>
        </w:rPr>
        <w:t xml:space="preserve"> management must </w:t>
      </w:r>
      <w:r w:rsidR="00304CF1">
        <w:rPr>
          <w:rFonts w:ascii="Times New Roman" w:hAnsi="Times New Roman" w:cs="Times New Roman"/>
        </w:rPr>
        <w:t>demonstrate</w:t>
      </w:r>
      <w:r w:rsidR="00DC59F7" w:rsidRPr="007566EC">
        <w:rPr>
          <w:rFonts w:ascii="Times New Roman" w:hAnsi="Times New Roman" w:cs="Times New Roman"/>
        </w:rPr>
        <w:t xml:space="preserve"> </w:t>
      </w:r>
      <w:r w:rsidR="002D462A">
        <w:rPr>
          <w:rFonts w:ascii="Times New Roman" w:hAnsi="Times New Roman" w:cs="Times New Roman"/>
        </w:rPr>
        <w:t xml:space="preserve">both </w:t>
      </w:r>
      <w:r w:rsidR="00DC59F7" w:rsidRPr="007566EC">
        <w:rPr>
          <w:rFonts w:ascii="Times New Roman" w:hAnsi="Times New Roman" w:cs="Times New Roman"/>
        </w:rPr>
        <w:t xml:space="preserve">the advantages of </w:t>
      </w:r>
      <w:r w:rsidR="0038211D">
        <w:rPr>
          <w:rFonts w:ascii="Times New Roman" w:hAnsi="Times New Roman" w:cs="Times New Roman"/>
        </w:rPr>
        <w:t>the change</w:t>
      </w:r>
      <w:r w:rsidR="00DC59F7" w:rsidRPr="007566EC">
        <w:rPr>
          <w:rFonts w:ascii="Times New Roman" w:hAnsi="Times New Roman" w:cs="Times New Roman"/>
        </w:rPr>
        <w:t xml:space="preserve"> </w:t>
      </w:r>
      <w:r w:rsidR="002D462A">
        <w:rPr>
          <w:rFonts w:ascii="Times New Roman" w:hAnsi="Times New Roman" w:cs="Times New Roman"/>
        </w:rPr>
        <w:t>and the</w:t>
      </w:r>
      <w:r w:rsidR="00DC59F7" w:rsidRPr="007566EC">
        <w:rPr>
          <w:rFonts w:ascii="Times New Roman" w:hAnsi="Times New Roman" w:cs="Times New Roman"/>
        </w:rPr>
        <w:t xml:space="preserve"> disadvantages of not changing</w:t>
      </w:r>
      <w:r w:rsidR="00895FD1">
        <w:rPr>
          <w:rFonts w:ascii="Times New Roman" w:hAnsi="Times New Roman" w:cs="Times New Roman"/>
        </w:rPr>
        <w:t xml:space="preserve"> (e.g. remaining with the status quo)</w:t>
      </w:r>
      <w:r w:rsidR="00DC59F7" w:rsidRPr="007566EC">
        <w:rPr>
          <w:rFonts w:ascii="Times New Roman" w:hAnsi="Times New Roman" w:cs="Times New Roman"/>
        </w:rPr>
        <w:t xml:space="preserve">. Providing this </w:t>
      </w:r>
      <w:r w:rsidR="009764FD">
        <w:rPr>
          <w:rFonts w:ascii="Times New Roman" w:hAnsi="Times New Roman" w:cs="Times New Roman"/>
        </w:rPr>
        <w:t>information</w:t>
      </w:r>
      <w:r w:rsidR="00DC59F7" w:rsidRPr="007566EC">
        <w:rPr>
          <w:rFonts w:ascii="Times New Roman" w:hAnsi="Times New Roman" w:cs="Times New Roman"/>
        </w:rPr>
        <w:t xml:space="preserve"> within the change message is important to create the readiness </w:t>
      </w:r>
      <w:r w:rsidR="002E0098">
        <w:rPr>
          <w:rFonts w:ascii="Times New Roman" w:hAnsi="Times New Roman" w:cs="Times New Roman"/>
        </w:rPr>
        <w:t>such that</w:t>
      </w:r>
      <w:r w:rsidR="00DC59F7" w:rsidRPr="007566EC">
        <w:rPr>
          <w:rFonts w:ascii="Times New Roman" w:hAnsi="Times New Roman" w:cs="Times New Roman"/>
        </w:rPr>
        <w:t xml:space="preserve"> personnel </w:t>
      </w:r>
      <w:r w:rsidR="00482E53">
        <w:rPr>
          <w:rFonts w:ascii="Times New Roman" w:hAnsi="Times New Roman" w:cs="Times New Roman"/>
        </w:rPr>
        <w:t>are more likely</w:t>
      </w:r>
      <w:r w:rsidR="00DC59F7" w:rsidRPr="007566EC">
        <w:rPr>
          <w:rFonts w:ascii="Times New Roman" w:hAnsi="Times New Roman" w:cs="Times New Roman"/>
        </w:rPr>
        <w:t xml:space="preserve"> to support the change effort (Armenakis </w:t>
      </w:r>
      <w:r w:rsidR="00DC59F7" w:rsidRPr="007566EC">
        <w:rPr>
          <w:rFonts w:ascii="Times New Roman" w:hAnsi="Times New Roman" w:cs="Times New Roman"/>
          <w:i/>
        </w:rPr>
        <w:t>et al</w:t>
      </w:r>
      <w:r w:rsidR="00DC59F7" w:rsidRPr="007566EC">
        <w:rPr>
          <w:rFonts w:ascii="Times New Roman" w:hAnsi="Times New Roman" w:cs="Times New Roman"/>
        </w:rPr>
        <w:t xml:space="preserve">. 1999). </w:t>
      </w:r>
      <w:r w:rsidR="00C22276">
        <w:rPr>
          <w:rFonts w:ascii="Times New Roman" w:hAnsi="Times New Roman" w:cs="Times New Roman"/>
        </w:rPr>
        <w:t xml:space="preserve">Practitioners </w:t>
      </w:r>
      <w:r w:rsidR="000425B2">
        <w:rPr>
          <w:rFonts w:ascii="Times New Roman" w:hAnsi="Times New Roman" w:cs="Times New Roman"/>
        </w:rPr>
        <w:t>must also c</w:t>
      </w:r>
      <w:r w:rsidR="00DC59F7" w:rsidRPr="007566EC">
        <w:rPr>
          <w:rFonts w:ascii="Times New Roman" w:hAnsi="Times New Roman" w:cs="Times New Roman"/>
        </w:rPr>
        <w:t>onsider the</w:t>
      </w:r>
      <w:r w:rsidR="000425B2">
        <w:rPr>
          <w:rFonts w:ascii="Times New Roman" w:hAnsi="Times New Roman" w:cs="Times New Roman"/>
        </w:rPr>
        <w:t>ir individual</w:t>
      </w:r>
      <w:r w:rsidR="00DC59F7" w:rsidRPr="007566EC">
        <w:rPr>
          <w:rFonts w:ascii="Times New Roman" w:hAnsi="Times New Roman" w:cs="Times New Roman"/>
        </w:rPr>
        <w:t xml:space="preserve"> organization’s history with previous change efforts. If the organization has a history of frequent change attempts </w:t>
      </w:r>
      <w:r w:rsidR="00392D34">
        <w:rPr>
          <w:rFonts w:ascii="Times New Roman" w:hAnsi="Times New Roman" w:cs="Times New Roman"/>
        </w:rPr>
        <w:t>that have resulted in</w:t>
      </w:r>
      <w:r w:rsidR="00DC59F7" w:rsidRPr="007566EC">
        <w:rPr>
          <w:rFonts w:ascii="Times New Roman" w:hAnsi="Times New Roman" w:cs="Times New Roman"/>
        </w:rPr>
        <w:t xml:space="preserve"> </w:t>
      </w:r>
      <w:r w:rsidR="007A7812">
        <w:rPr>
          <w:rFonts w:ascii="Times New Roman" w:hAnsi="Times New Roman" w:cs="Times New Roman"/>
        </w:rPr>
        <w:t>abandoned</w:t>
      </w:r>
      <w:r w:rsidR="00DC59F7" w:rsidRPr="007566EC">
        <w:rPr>
          <w:rFonts w:ascii="Times New Roman" w:hAnsi="Times New Roman" w:cs="Times New Roman"/>
        </w:rPr>
        <w:t xml:space="preserve"> efforts, the </w:t>
      </w:r>
      <w:r w:rsidR="007A7812" w:rsidRPr="007566EC">
        <w:rPr>
          <w:rFonts w:ascii="Times New Roman" w:hAnsi="Times New Roman" w:cs="Times New Roman"/>
        </w:rPr>
        <w:t>c</w:t>
      </w:r>
      <w:r w:rsidR="007A7812">
        <w:rPr>
          <w:rFonts w:ascii="Times New Roman" w:hAnsi="Times New Roman" w:cs="Times New Roman"/>
        </w:rPr>
        <w:t>urrent c</w:t>
      </w:r>
      <w:r w:rsidR="00DC59F7" w:rsidRPr="007566EC">
        <w:rPr>
          <w:rFonts w:ascii="Times New Roman" w:hAnsi="Times New Roman" w:cs="Times New Roman"/>
        </w:rPr>
        <w:t xml:space="preserve">hange </w:t>
      </w:r>
      <w:r w:rsidR="007A7812">
        <w:rPr>
          <w:rFonts w:ascii="Times New Roman" w:hAnsi="Times New Roman" w:cs="Times New Roman"/>
        </w:rPr>
        <w:t xml:space="preserve">initiative </w:t>
      </w:r>
      <w:r w:rsidR="00DC59F7" w:rsidRPr="007566EC">
        <w:rPr>
          <w:rFonts w:ascii="Times New Roman" w:hAnsi="Times New Roman" w:cs="Times New Roman"/>
        </w:rPr>
        <w:t xml:space="preserve">may be perceived as another “flavor of the month” and </w:t>
      </w:r>
      <w:r w:rsidR="00404DD2">
        <w:rPr>
          <w:rFonts w:ascii="Times New Roman" w:hAnsi="Times New Roman" w:cs="Times New Roman"/>
        </w:rPr>
        <w:t>be</w:t>
      </w:r>
      <w:r w:rsidR="00DC59F7" w:rsidRPr="007566EC">
        <w:rPr>
          <w:rFonts w:ascii="Times New Roman" w:hAnsi="Times New Roman" w:cs="Times New Roman"/>
        </w:rPr>
        <w:t xml:space="preserve"> taken less seriously (Emiliani and Stec 2004). Overcoming this perception is best </w:t>
      </w:r>
      <w:r w:rsidR="00C047FA">
        <w:rPr>
          <w:rFonts w:ascii="Times New Roman" w:hAnsi="Times New Roman" w:cs="Times New Roman"/>
        </w:rPr>
        <w:t>accomplished</w:t>
      </w:r>
      <w:r w:rsidR="00DC59F7" w:rsidRPr="007566EC">
        <w:rPr>
          <w:rFonts w:ascii="Times New Roman" w:hAnsi="Times New Roman" w:cs="Times New Roman"/>
        </w:rPr>
        <w:t xml:space="preserve"> by building credibility through visible and public support of </w:t>
      </w:r>
      <w:r w:rsidR="00B723B7">
        <w:rPr>
          <w:rFonts w:ascii="Times New Roman" w:hAnsi="Times New Roman" w:cs="Times New Roman"/>
        </w:rPr>
        <w:t xml:space="preserve">both </w:t>
      </w:r>
      <w:r w:rsidR="00DC59F7" w:rsidRPr="007566EC">
        <w:rPr>
          <w:rFonts w:ascii="Times New Roman" w:hAnsi="Times New Roman" w:cs="Times New Roman"/>
        </w:rPr>
        <w:t xml:space="preserve">formal </w:t>
      </w:r>
      <w:r w:rsidR="0002692D">
        <w:rPr>
          <w:rFonts w:ascii="Times New Roman" w:hAnsi="Times New Roman" w:cs="Times New Roman"/>
        </w:rPr>
        <w:t xml:space="preserve">and informal leaders within </w:t>
      </w:r>
      <w:r w:rsidR="007B5353">
        <w:rPr>
          <w:rFonts w:ascii="Times New Roman" w:hAnsi="Times New Roman" w:cs="Times New Roman"/>
        </w:rPr>
        <w:t xml:space="preserve">the organization </w:t>
      </w:r>
      <w:r w:rsidR="00DC59F7" w:rsidRPr="007566EC">
        <w:rPr>
          <w:rFonts w:ascii="Times New Roman" w:hAnsi="Times New Roman" w:cs="Times New Roman"/>
        </w:rPr>
        <w:t xml:space="preserve">(Armenakis </w:t>
      </w:r>
      <w:r w:rsidR="006D7964">
        <w:rPr>
          <w:rFonts w:ascii="Times New Roman" w:hAnsi="Times New Roman" w:cs="Times New Roman"/>
        </w:rPr>
        <w:t>Harris, Feild</w:t>
      </w:r>
      <w:r w:rsidR="00DC59F7" w:rsidRPr="007566EC">
        <w:rPr>
          <w:rFonts w:ascii="Times New Roman" w:hAnsi="Times New Roman" w:cs="Times New Roman"/>
          <w:i/>
        </w:rPr>
        <w:t xml:space="preserve"> </w:t>
      </w:r>
      <w:r w:rsidR="00DC59F7" w:rsidRPr="007566EC">
        <w:rPr>
          <w:rFonts w:ascii="Times New Roman" w:hAnsi="Times New Roman" w:cs="Times New Roman"/>
        </w:rPr>
        <w:t>1999).</w:t>
      </w:r>
    </w:p>
    <w:p w:rsidR="00DC59F7" w:rsidRDefault="00DC59F7" w:rsidP="008E2583">
      <w:pPr>
        <w:spacing w:line="480" w:lineRule="auto"/>
        <w:rPr>
          <w:rFonts w:ascii="Times New Roman" w:hAnsi="Times New Roman" w:cs="Times New Roman"/>
        </w:rPr>
      </w:pPr>
    </w:p>
    <w:p w:rsidR="00E9415A" w:rsidRPr="007566EC" w:rsidRDefault="00E9415A" w:rsidP="008E2583">
      <w:pPr>
        <w:spacing w:line="480" w:lineRule="auto"/>
        <w:rPr>
          <w:rFonts w:ascii="Times New Roman" w:hAnsi="Times New Roman" w:cs="Times New Roman"/>
        </w:rPr>
      </w:pPr>
    </w:p>
    <w:p w:rsidR="00DC59F7" w:rsidRPr="007566EC" w:rsidRDefault="00DC59F7" w:rsidP="008E2583">
      <w:pPr>
        <w:spacing w:line="480" w:lineRule="auto"/>
        <w:rPr>
          <w:rFonts w:ascii="Times New Roman" w:hAnsi="Times New Roman" w:cs="Times New Roman"/>
          <w:i/>
        </w:rPr>
      </w:pPr>
      <w:r w:rsidRPr="007566EC">
        <w:rPr>
          <w:rFonts w:ascii="Times New Roman" w:hAnsi="Times New Roman" w:cs="Times New Roman"/>
          <w:i/>
        </w:rPr>
        <w:t xml:space="preserve">Reluctant Compliance </w:t>
      </w:r>
    </w:p>
    <w:p w:rsidR="00DC59F7" w:rsidRPr="007566EC" w:rsidRDefault="00DC59F7" w:rsidP="008E2583">
      <w:pPr>
        <w:spacing w:line="480" w:lineRule="auto"/>
        <w:rPr>
          <w:rFonts w:ascii="Times New Roman" w:hAnsi="Times New Roman" w:cs="Times New Roman"/>
        </w:rPr>
      </w:pPr>
      <w:r w:rsidRPr="007566EC">
        <w:rPr>
          <w:rFonts w:ascii="Times New Roman" w:hAnsi="Times New Roman" w:cs="Times New Roman"/>
        </w:rPr>
        <w:t>The second most frequent</w:t>
      </w:r>
      <w:r w:rsidR="00D2683D">
        <w:rPr>
          <w:rFonts w:ascii="Times New Roman" w:hAnsi="Times New Roman" w:cs="Times New Roman"/>
        </w:rPr>
        <w:t>ly encountered</w:t>
      </w:r>
      <w:r w:rsidRPr="007566EC">
        <w:rPr>
          <w:rFonts w:ascii="Times New Roman" w:hAnsi="Times New Roman" w:cs="Times New Roman"/>
        </w:rPr>
        <w:t xml:space="preserve"> resistive behavior was </w:t>
      </w:r>
      <w:r w:rsidR="002337AA">
        <w:rPr>
          <w:rFonts w:ascii="Times New Roman" w:hAnsi="Times New Roman" w:cs="Times New Roman"/>
        </w:rPr>
        <w:t>r</w:t>
      </w:r>
      <w:r w:rsidRPr="007566EC">
        <w:rPr>
          <w:rFonts w:ascii="Times New Roman" w:hAnsi="Times New Roman" w:cs="Times New Roman"/>
        </w:rPr>
        <w:t xml:space="preserve">eluctant </w:t>
      </w:r>
      <w:r w:rsidR="002337AA">
        <w:rPr>
          <w:rFonts w:ascii="Times New Roman" w:hAnsi="Times New Roman" w:cs="Times New Roman"/>
        </w:rPr>
        <w:t>c</w:t>
      </w:r>
      <w:r w:rsidRPr="007566EC">
        <w:rPr>
          <w:rFonts w:ascii="Times New Roman" w:hAnsi="Times New Roman" w:cs="Times New Roman"/>
        </w:rPr>
        <w:t>ompliance</w:t>
      </w:r>
      <w:r w:rsidR="002B6382">
        <w:rPr>
          <w:rFonts w:ascii="Times New Roman" w:hAnsi="Times New Roman" w:cs="Times New Roman"/>
        </w:rPr>
        <w:t>. In this case,</w:t>
      </w:r>
      <w:r w:rsidRPr="007566EC">
        <w:rPr>
          <w:rFonts w:ascii="Times New Roman" w:hAnsi="Times New Roman" w:cs="Times New Roman"/>
        </w:rPr>
        <w:t xml:space="preserve"> employees d</w:t>
      </w:r>
      <w:r w:rsidR="002B6382">
        <w:rPr>
          <w:rFonts w:ascii="Times New Roman" w:hAnsi="Times New Roman" w:cs="Times New Roman"/>
        </w:rPr>
        <w:t>id</w:t>
      </w:r>
      <w:r w:rsidRPr="007566EC">
        <w:rPr>
          <w:rFonts w:ascii="Times New Roman" w:hAnsi="Times New Roman" w:cs="Times New Roman"/>
        </w:rPr>
        <w:t xml:space="preserve"> not support the </w:t>
      </w:r>
      <w:r w:rsidR="002B6382">
        <w:rPr>
          <w:rFonts w:ascii="Times New Roman" w:hAnsi="Times New Roman" w:cs="Times New Roman"/>
        </w:rPr>
        <w:t xml:space="preserve">proposed </w:t>
      </w:r>
      <w:r w:rsidRPr="007566EC">
        <w:rPr>
          <w:rFonts w:ascii="Times New Roman" w:hAnsi="Times New Roman" w:cs="Times New Roman"/>
        </w:rPr>
        <w:t>change with enthusiasm, but rather act</w:t>
      </w:r>
      <w:r w:rsidR="002B6382">
        <w:rPr>
          <w:rFonts w:ascii="Times New Roman" w:hAnsi="Times New Roman" w:cs="Times New Roman"/>
        </w:rPr>
        <w:t>ed</w:t>
      </w:r>
      <w:r w:rsidR="002C64D9">
        <w:rPr>
          <w:rFonts w:ascii="Times New Roman" w:hAnsi="Times New Roman" w:cs="Times New Roman"/>
        </w:rPr>
        <w:t xml:space="preserve"> in a guarded, doubtful, and </w:t>
      </w:r>
      <w:r w:rsidR="00D74358">
        <w:rPr>
          <w:rFonts w:ascii="Times New Roman" w:hAnsi="Times New Roman" w:cs="Times New Roman"/>
        </w:rPr>
        <w:t>minimally</w:t>
      </w:r>
      <w:r w:rsidR="002C64D9">
        <w:rPr>
          <w:rFonts w:ascii="Times New Roman" w:hAnsi="Times New Roman" w:cs="Times New Roman"/>
        </w:rPr>
        <w:t xml:space="preserve"> participative</w:t>
      </w:r>
      <w:r w:rsidR="00D74358">
        <w:rPr>
          <w:rFonts w:ascii="Times New Roman" w:hAnsi="Times New Roman" w:cs="Times New Roman"/>
        </w:rPr>
        <w:t xml:space="preserve"> </w:t>
      </w:r>
      <w:r w:rsidRPr="007566EC">
        <w:rPr>
          <w:rFonts w:ascii="Times New Roman" w:hAnsi="Times New Roman" w:cs="Times New Roman"/>
        </w:rPr>
        <w:t xml:space="preserve">manner </w:t>
      </w:r>
      <w:r w:rsidR="002B6382">
        <w:rPr>
          <w:rFonts w:ascii="Times New Roman" w:hAnsi="Times New Roman" w:cs="Times New Roman"/>
        </w:rPr>
        <w:t>towards the r</w:t>
      </w:r>
      <w:r w:rsidRPr="007566EC">
        <w:rPr>
          <w:rFonts w:ascii="Times New Roman" w:hAnsi="Times New Roman" w:cs="Times New Roman"/>
        </w:rPr>
        <w:t xml:space="preserve">equired activities during change implementation. </w:t>
      </w:r>
      <w:r w:rsidR="002B6382">
        <w:rPr>
          <w:rFonts w:ascii="Times New Roman" w:hAnsi="Times New Roman" w:cs="Times New Roman"/>
        </w:rPr>
        <w:t>A</w:t>
      </w:r>
      <w:r w:rsidRPr="007566EC">
        <w:rPr>
          <w:rFonts w:ascii="Times New Roman" w:hAnsi="Times New Roman" w:cs="Times New Roman"/>
        </w:rPr>
        <w:t xml:space="preserve"> potential cause of this behavior is </w:t>
      </w:r>
      <w:r w:rsidR="002B6382">
        <w:rPr>
          <w:rFonts w:ascii="Times New Roman" w:hAnsi="Times New Roman" w:cs="Times New Roman"/>
        </w:rPr>
        <w:t xml:space="preserve">due to the </w:t>
      </w:r>
      <w:r w:rsidRPr="007566EC">
        <w:rPr>
          <w:rFonts w:ascii="Times New Roman" w:hAnsi="Times New Roman" w:cs="Times New Roman"/>
        </w:rPr>
        <w:t xml:space="preserve">uncertainty </w:t>
      </w:r>
      <w:r w:rsidR="00256E3D">
        <w:rPr>
          <w:rFonts w:ascii="Times New Roman" w:hAnsi="Times New Roman" w:cs="Times New Roman"/>
        </w:rPr>
        <w:t xml:space="preserve">with the new processes </w:t>
      </w:r>
      <w:r w:rsidRPr="007566EC">
        <w:rPr>
          <w:rFonts w:ascii="Times New Roman" w:hAnsi="Times New Roman" w:cs="Times New Roman"/>
        </w:rPr>
        <w:t xml:space="preserve">and </w:t>
      </w:r>
      <w:r w:rsidR="002C64D9">
        <w:rPr>
          <w:rFonts w:ascii="Times New Roman" w:hAnsi="Times New Roman" w:cs="Times New Roman"/>
        </w:rPr>
        <w:t xml:space="preserve">general </w:t>
      </w:r>
      <w:r w:rsidRPr="007566EC">
        <w:rPr>
          <w:rFonts w:ascii="Times New Roman" w:hAnsi="Times New Roman" w:cs="Times New Roman"/>
        </w:rPr>
        <w:t xml:space="preserve">fear </w:t>
      </w:r>
      <w:r w:rsidR="002B6382">
        <w:rPr>
          <w:rFonts w:ascii="Times New Roman" w:hAnsi="Times New Roman" w:cs="Times New Roman"/>
        </w:rPr>
        <w:t xml:space="preserve">of </w:t>
      </w:r>
      <w:r w:rsidRPr="007566EC">
        <w:rPr>
          <w:rFonts w:ascii="Times New Roman" w:hAnsi="Times New Roman" w:cs="Times New Roman"/>
        </w:rPr>
        <w:t xml:space="preserve">the unknown (Bourne </w:t>
      </w:r>
      <w:r w:rsidRPr="007566EC">
        <w:rPr>
          <w:rFonts w:ascii="Times New Roman" w:hAnsi="Times New Roman" w:cs="Times New Roman"/>
          <w:i/>
        </w:rPr>
        <w:t xml:space="preserve">et al. </w:t>
      </w:r>
      <w:r w:rsidRPr="007566EC">
        <w:rPr>
          <w:rFonts w:ascii="Times New Roman" w:hAnsi="Times New Roman" w:cs="Times New Roman"/>
        </w:rPr>
        <w:t xml:space="preserve">2002). </w:t>
      </w:r>
      <w:r w:rsidR="00C43B8F">
        <w:rPr>
          <w:rFonts w:ascii="Times New Roman" w:hAnsi="Times New Roman" w:cs="Times New Roman"/>
        </w:rPr>
        <w:t>A</w:t>
      </w:r>
      <w:r w:rsidR="002B6382">
        <w:rPr>
          <w:rFonts w:ascii="Times New Roman" w:hAnsi="Times New Roman" w:cs="Times New Roman"/>
        </w:rPr>
        <w:t>ddition</w:t>
      </w:r>
      <w:r w:rsidR="00C43B8F">
        <w:rPr>
          <w:rFonts w:ascii="Times New Roman" w:hAnsi="Times New Roman" w:cs="Times New Roman"/>
        </w:rPr>
        <w:t>ally</w:t>
      </w:r>
      <w:r w:rsidR="002B6382">
        <w:rPr>
          <w:rFonts w:ascii="Times New Roman" w:hAnsi="Times New Roman" w:cs="Times New Roman"/>
        </w:rPr>
        <w:t>, p</w:t>
      </w:r>
      <w:r w:rsidRPr="007566EC">
        <w:rPr>
          <w:rFonts w:ascii="Times New Roman" w:hAnsi="Times New Roman" w:cs="Times New Roman"/>
        </w:rPr>
        <w:t>ersonnel</w:t>
      </w:r>
      <w:r w:rsidR="00657C28">
        <w:rPr>
          <w:rFonts w:ascii="Times New Roman" w:hAnsi="Times New Roman" w:cs="Times New Roman"/>
        </w:rPr>
        <w:t xml:space="preserve"> may</w:t>
      </w:r>
      <w:r w:rsidRPr="007566EC">
        <w:rPr>
          <w:rFonts w:ascii="Times New Roman" w:hAnsi="Times New Roman" w:cs="Times New Roman"/>
        </w:rPr>
        <w:t xml:space="preserve"> worry that they (or the</w:t>
      </w:r>
      <w:r w:rsidR="002429ED">
        <w:rPr>
          <w:rFonts w:ascii="Times New Roman" w:hAnsi="Times New Roman" w:cs="Times New Roman"/>
        </w:rPr>
        <w:t xml:space="preserve"> overall</w:t>
      </w:r>
      <w:r w:rsidRPr="007566EC">
        <w:rPr>
          <w:rFonts w:ascii="Times New Roman" w:hAnsi="Times New Roman" w:cs="Times New Roman"/>
        </w:rPr>
        <w:t xml:space="preserve"> organization) are not capable of making the necessary changes in their daily job-function </w:t>
      </w:r>
      <w:r w:rsidR="002B6382">
        <w:rPr>
          <w:rFonts w:ascii="Times New Roman" w:hAnsi="Times New Roman" w:cs="Times New Roman"/>
        </w:rPr>
        <w:t>in order to implement the change</w:t>
      </w:r>
      <w:r w:rsidRPr="007566EC">
        <w:rPr>
          <w:rFonts w:ascii="Times New Roman" w:hAnsi="Times New Roman" w:cs="Times New Roman"/>
        </w:rPr>
        <w:t xml:space="preserve"> successful</w:t>
      </w:r>
      <w:r w:rsidR="00C43B8F">
        <w:rPr>
          <w:rFonts w:ascii="Times New Roman" w:hAnsi="Times New Roman" w:cs="Times New Roman"/>
        </w:rPr>
        <w:t>ly</w:t>
      </w:r>
      <w:r w:rsidRPr="007566EC">
        <w:rPr>
          <w:rFonts w:ascii="Times New Roman" w:hAnsi="Times New Roman" w:cs="Times New Roman"/>
        </w:rPr>
        <w:t xml:space="preserve"> (Judson 1996). </w:t>
      </w:r>
      <w:r w:rsidR="002B6382">
        <w:rPr>
          <w:rFonts w:ascii="Times New Roman" w:hAnsi="Times New Roman" w:cs="Times New Roman"/>
        </w:rPr>
        <w:t>T</w:t>
      </w:r>
      <w:r w:rsidRPr="007566EC">
        <w:rPr>
          <w:rFonts w:ascii="Times New Roman" w:hAnsi="Times New Roman" w:cs="Times New Roman"/>
        </w:rPr>
        <w:t xml:space="preserve">o reduce </w:t>
      </w:r>
      <w:r w:rsidR="002B6382">
        <w:rPr>
          <w:rFonts w:ascii="Times New Roman" w:hAnsi="Times New Roman" w:cs="Times New Roman"/>
        </w:rPr>
        <w:t xml:space="preserve">personnel </w:t>
      </w:r>
      <w:r w:rsidRPr="007566EC">
        <w:rPr>
          <w:rFonts w:ascii="Times New Roman" w:hAnsi="Times New Roman" w:cs="Times New Roman"/>
        </w:rPr>
        <w:t>uncertainty levels</w:t>
      </w:r>
      <w:r w:rsidR="00C43B8F">
        <w:rPr>
          <w:rFonts w:ascii="Times New Roman" w:hAnsi="Times New Roman" w:cs="Times New Roman"/>
        </w:rPr>
        <w:t xml:space="preserve">, </w:t>
      </w:r>
      <w:r w:rsidR="00BD4F2A">
        <w:rPr>
          <w:rFonts w:ascii="Times New Roman" w:hAnsi="Times New Roman" w:cs="Times New Roman"/>
        </w:rPr>
        <w:t>organizations</w:t>
      </w:r>
      <w:r w:rsidR="00C43B8F">
        <w:rPr>
          <w:rFonts w:ascii="Times New Roman" w:hAnsi="Times New Roman" w:cs="Times New Roman"/>
        </w:rPr>
        <w:t xml:space="preserve"> </w:t>
      </w:r>
      <w:r w:rsidR="002B6382">
        <w:rPr>
          <w:rFonts w:ascii="Times New Roman" w:hAnsi="Times New Roman" w:cs="Times New Roman"/>
        </w:rPr>
        <w:t xml:space="preserve">must </w:t>
      </w:r>
      <w:r w:rsidR="00C43B8F">
        <w:rPr>
          <w:rFonts w:ascii="Times New Roman" w:hAnsi="Times New Roman" w:cs="Times New Roman"/>
        </w:rPr>
        <w:t>provide</w:t>
      </w:r>
      <w:r w:rsidRPr="007566EC">
        <w:rPr>
          <w:rFonts w:ascii="Times New Roman" w:hAnsi="Times New Roman" w:cs="Times New Roman"/>
        </w:rPr>
        <w:t xml:space="preserve"> </w:t>
      </w:r>
      <w:r w:rsidR="002B6382">
        <w:rPr>
          <w:rFonts w:ascii="Times New Roman" w:hAnsi="Times New Roman" w:cs="Times New Roman"/>
        </w:rPr>
        <w:t>the a</w:t>
      </w:r>
      <w:r w:rsidRPr="007566EC">
        <w:rPr>
          <w:rFonts w:ascii="Times New Roman" w:hAnsi="Times New Roman" w:cs="Times New Roman"/>
        </w:rPr>
        <w:t xml:space="preserve">ppropriate level of training </w:t>
      </w:r>
      <w:r w:rsidR="00026566">
        <w:rPr>
          <w:rFonts w:ascii="Times New Roman" w:hAnsi="Times New Roman" w:cs="Times New Roman"/>
        </w:rPr>
        <w:t xml:space="preserve">to ensure employees are confident in their ability to adapt </w:t>
      </w:r>
      <w:r w:rsidR="00C4054E">
        <w:rPr>
          <w:rFonts w:ascii="Times New Roman" w:hAnsi="Times New Roman" w:cs="Times New Roman"/>
        </w:rPr>
        <w:t xml:space="preserve">to the change </w:t>
      </w:r>
      <w:r w:rsidRPr="007566EC">
        <w:rPr>
          <w:rFonts w:ascii="Times New Roman" w:hAnsi="Times New Roman" w:cs="Times New Roman"/>
        </w:rPr>
        <w:t xml:space="preserve">(Galpin 1996). Beyond providing the necessary training, </w:t>
      </w:r>
      <w:r w:rsidR="00B70F78">
        <w:rPr>
          <w:rFonts w:ascii="Times New Roman" w:hAnsi="Times New Roman" w:cs="Times New Roman"/>
        </w:rPr>
        <w:t>organizational leaders</w:t>
      </w:r>
      <w:r w:rsidRPr="007566EC">
        <w:rPr>
          <w:rFonts w:ascii="Times New Roman" w:hAnsi="Times New Roman" w:cs="Times New Roman"/>
        </w:rPr>
        <w:t xml:space="preserve"> should also be </w:t>
      </w:r>
      <w:r w:rsidR="007F7997">
        <w:rPr>
          <w:rFonts w:ascii="Times New Roman" w:hAnsi="Times New Roman" w:cs="Times New Roman"/>
        </w:rPr>
        <w:t>readily available</w:t>
      </w:r>
      <w:r w:rsidRPr="007566EC">
        <w:rPr>
          <w:rFonts w:ascii="Times New Roman" w:hAnsi="Times New Roman" w:cs="Times New Roman"/>
        </w:rPr>
        <w:t xml:space="preserve"> to answer change-related questions</w:t>
      </w:r>
      <w:r w:rsidR="00D936AC">
        <w:rPr>
          <w:rFonts w:ascii="Times New Roman" w:hAnsi="Times New Roman" w:cs="Times New Roman"/>
        </w:rPr>
        <w:t xml:space="preserve"> both </w:t>
      </w:r>
      <w:r w:rsidR="00D936AC">
        <w:rPr>
          <w:rFonts w:ascii="Times New Roman" w:hAnsi="Times New Roman" w:cs="Times New Roman"/>
          <w:i/>
        </w:rPr>
        <w:t xml:space="preserve">before </w:t>
      </w:r>
      <w:r w:rsidR="00D936AC">
        <w:rPr>
          <w:rFonts w:ascii="Times New Roman" w:hAnsi="Times New Roman" w:cs="Times New Roman"/>
        </w:rPr>
        <w:t xml:space="preserve">and </w:t>
      </w:r>
      <w:r w:rsidR="00D936AC">
        <w:rPr>
          <w:rFonts w:ascii="Times New Roman" w:hAnsi="Times New Roman" w:cs="Times New Roman"/>
          <w:i/>
        </w:rPr>
        <w:t xml:space="preserve">during </w:t>
      </w:r>
      <w:r w:rsidR="00D936AC">
        <w:rPr>
          <w:rFonts w:ascii="Times New Roman" w:hAnsi="Times New Roman" w:cs="Times New Roman"/>
        </w:rPr>
        <w:t>implementation</w:t>
      </w:r>
      <w:r w:rsidRPr="007566EC">
        <w:rPr>
          <w:rFonts w:ascii="Times New Roman" w:hAnsi="Times New Roman" w:cs="Times New Roman"/>
        </w:rPr>
        <w:t xml:space="preserve"> (Covin and Kilmann 1990). Leaders must be willing to “roll up their sleeves” and become directly involved in the change implementation</w:t>
      </w:r>
      <w:r w:rsidR="00AA092B">
        <w:rPr>
          <w:rFonts w:ascii="Times New Roman" w:hAnsi="Times New Roman" w:cs="Times New Roman"/>
        </w:rPr>
        <w:t xml:space="preserve">, which should include visible </w:t>
      </w:r>
      <w:r w:rsidR="00E63817">
        <w:rPr>
          <w:rFonts w:ascii="Times New Roman" w:hAnsi="Times New Roman" w:cs="Times New Roman"/>
        </w:rPr>
        <w:t>participation</w:t>
      </w:r>
      <w:r w:rsidR="00AA092B">
        <w:rPr>
          <w:rFonts w:ascii="Times New Roman" w:hAnsi="Times New Roman" w:cs="Times New Roman"/>
        </w:rPr>
        <w:t xml:space="preserve"> within</w:t>
      </w:r>
      <w:r w:rsidR="00A74F66">
        <w:rPr>
          <w:rFonts w:ascii="Times New Roman" w:hAnsi="Times New Roman" w:cs="Times New Roman"/>
        </w:rPr>
        <w:t xml:space="preserve"> change-related training sessi</w:t>
      </w:r>
      <w:r w:rsidR="00B37FCB">
        <w:rPr>
          <w:rFonts w:ascii="Times New Roman" w:hAnsi="Times New Roman" w:cs="Times New Roman"/>
        </w:rPr>
        <w:t>ons</w:t>
      </w:r>
      <w:r w:rsidRPr="007566EC">
        <w:rPr>
          <w:rFonts w:ascii="Times New Roman" w:hAnsi="Times New Roman" w:cs="Times New Roman"/>
        </w:rPr>
        <w:t>, listening to employee feedback</w:t>
      </w:r>
      <w:r w:rsidR="002B5E33">
        <w:rPr>
          <w:rFonts w:ascii="Times New Roman" w:hAnsi="Times New Roman" w:cs="Times New Roman"/>
        </w:rPr>
        <w:t>, and a willingness to take proactive steps to</w:t>
      </w:r>
      <w:r w:rsidR="00A17546">
        <w:rPr>
          <w:rFonts w:ascii="Times New Roman" w:hAnsi="Times New Roman" w:cs="Times New Roman"/>
        </w:rPr>
        <w:t xml:space="preserve"> </w:t>
      </w:r>
      <w:r w:rsidR="00416379">
        <w:rPr>
          <w:rFonts w:ascii="Times New Roman" w:hAnsi="Times New Roman" w:cs="Times New Roman"/>
        </w:rPr>
        <w:t>address</w:t>
      </w:r>
      <w:r w:rsidR="002B5E33">
        <w:rPr>
          <w:rFonts w:ascii="Times New Roman" w:hAnsi="Times New Roman" w:cs="Times New Roman"/>
        </w:rPr>
        <w:t xml:space="preserve"> employee concerns </w:t>
      </w:r>
      <w:r w:rsidRPr="007566EC">
        <w:rPr>
          <w:rFonts w:ascii="Times New Roman" w:hAnsi="Times New Roman" w:cs="Times New Roman"/>
        </w:rPr>
        <w:t>(Self and Schraeder 200</w:t>
      </w:r>
      <w:r w:rsidR="001B28B8">
        <w:rPr>
          <w:rFonts w:ascii="Times New Roman" w:hAnsi="Times New Roman" w:cs="Times New Roman"/>
        </w:rPr>
        <w:t>9</w:t>
      </w:r>
      <w:r w:rsidRPr="007566EC">
        <w:rPr>
          <w:rFonts w:ascii="Times New Roman" w:hAnsi="Times New Roman" w:cs="Times New Roman"/>
        </w:rPr>
        <w:t xml:space="preserve">). </w:t>
      </w:r>
    </w:p>
    <w:p w:rsidR="00DC59F7" w:rsidRPr="007566EC" w:rsidRDefault="00DC59F7" w:rsidP="008E2583">
      <w:pPr>
        <w:spacing w:line="480" w:lineRule="auto"/>
        <w:rPr>
          <w:rFonts w:ascii="Times New Roman" w:hAnsi="Times New Roman" w:cs="Times New Roman"/>
        </w:rPr>
      </w:pPr>
    </w:p>
    <w:p w:rsidR="00DC59F7" w:rsidRPr="007566EC" w:rsidRDefault="00DC59F7" w:rsidP="008E2583">
      <w:pPr>
        <w:spacing w:line="480" w:lineRule="auto"/>
        <w:rPr>
          <w:rFonts w:ascii="Times New Roman" w:hAnsi="Times New Roman" w:cs="Times New Roman"/>
          <w:i/>
        </w:rPr>
      </w:pPr>
      <w:r w:rsidRPr="007566EC">
        <w:rPr>
          <w:rFonts w:ascii="Times New Roman" w:hAnsi="Times New Roman" w:cs="Times New Roman"/>
          <w:i/>
        </w:rPr>
        <w:t>Open Criticism</w:t>
      </w:r>
    </w:p>
    <w:p w:rsidR="00DC59F7" w:rsidRPr="007566EC" w:rsidRDefault="00C43B8F" w:rsidP="008E2583">
      <w:pPr>
        <w:spacing w:line="480" w:lineRule="auto"/>
        <w:rPr>
          <w:rFonts w:ascii="Times New Roman" w:hAnsi="Times New Roman" w:cs="Times New Roman"/>
        </w:rPr>
      </w:pPr>
      <w:r>
        <w:rPr>
          <w:rFonts w:ascii="Times New Roman" w:hAnsi="Times New Roman" w:cs="Times New Roman"/>
        </w:rPr>
        <w:t>V</w:t>
      </w:r>
      <w:r w:rsidR="00DC59F7" w:rsidRPr="007566EC">
        <w:rPr>
          <w:rFonts w:ascii="Times New Roman" w:hAnsi="Times New Roman" w:cs="Times New Roman"/>
        </w:rPr>
        <w:t xml:space="preserve">erbal defiance, disagreement, and </w:t>
      </w:r>
      <w:r w:rsidR="00544496">
        <w:rPr>
          <w:rFonts w:ascii="Times New Roman" w:hAnsi="Times New Roman" w:cs="Times New Roman"/>
        </w:rPr>
        <w:t>arguing against</w:t>
      </w:r>
      <w:r w:rsidR="00DC59F7" w:rsidRPr="007566EC">
        <w:rPr>
          <w:rFonts w:ascii="Times New Roman" w:hAnsi="Times New Roman" w:cs="Times New Roman"/>
        </w:rPr>
        <w:t xml:space="preserve"> the change was the third most frequent resistive behavior encountered. Previous literature notes that </w:t>
      </w:r>
      <w:r w:rsidR="001224E4">
        <w:rPr>
          <w:rFonts w:ascii="Times New Roman" w:hAnsi="Times New Roman" w:cs="Times New Roman"/>
        </w:rPr>
        <w:t xml:space="preserve">anti-change </w:t>
      </w:r>
      <w:r w:rsidR="00DC59F7" w:rsidRPr="007566EC">
        <w:rPr>
          <w:rFonts w:ascii="Times New Roman" w:hAnsi="Times New Roman" w:cs="Times New Roman"/>
        </w:rPr>
        <w:t>argument</w:t>
      </w:r>
      <w:r w:rsidR="003A05F0">
        <w:rPr>
          <w:rFonts w:ascii="Times New Roman" w:hAnsi="Times New Roman" w:cs="Times New Roman"/>
        </w:rPr>
        <w:t>s</w:t>
      </w:r>
      <w:r w:rsidR="00DC59F7" w:rsidRPr="007566EC">
        <w:rPr>
          <w:rFonts w:ascii="Times New Roman" w:hAnsi="Times New Roman" w:cs="Times New Roman"/>
        </w:rPr>
        <w:t xml:space="preserve"> </w:t>
      </w:r>
      <w:r w:rsidR="00823DCF">
        <w:rPr>
          <w:rFonts w:ascii="Times New Roman" w:hAnsi="Times New Roman" w:cs="Times New Roman"/>
        </w:rPr>
        <w:t>commonly</w:t>
      </w:r>
      <w:r w:rsidR="00DC59F7" w:rsidRPr="007566EC">
        <w:rPr>
          <w:rFonts w:ascii="Times New Roman" w:hAnsi="Times New Roman" w:cs="Times New Roman"/>
        </w:rPr>
        <w:t xml:space="preserve"> </w:t>
      </w:r>
      <w:r w:rsidR="00E86A6F">
        <w:rPr>
          <w:rFonts w:ascii="Times New Roman" w:hAnsi="Times New Roman" w:cs="Times New Roman"/>
        </w:rPr>
        <w:t>stem</w:t>
      </w:r>
      <w:r w:rsidR="00DC59F7" w:rsidRPr="007566EC">
        <w:rPr>
          <w:rFonts w:ascii="Times New Roman" w:hAnsi="Times New Roman" w:cs="Times New Roman"/>
        </w:rPr>
        <w:t xml:space="preserve"> from employee disagreement with the proposed change initiative’s appropriateness (Walker </w:t>
      </w:r>
      <w:r w:rsidR="00DC59F7" w:rsidRPr="007566EC">
        <w:rPr>
          <w:rFonts w:ascii="Times New Roman" w:hAnsi="Times New Roman" w:cs="Times New Roman"/>
          <w:i/>
        </w:rPr>
        <w:t xml:space="preserve">et al. </w:t>
      </w:r>
      <w:r w:rsidR="00DC59F7" w:rsidRPr="007566EC">
        <w:rPr>
          <w:rFonts w:ascii="Times New Roman" w:hAnsi="Times New Roman" w:cs="Times New Roman"/>
        </w:rPr>
        <w:t>2007) or the</w:t>
      </w:r>
      <w:r w:rsidR="00A17F25">
        <w:rPr>
          <w:rFonts w:ascii="Times New Roman" w:hAnsi="Times New Roman" w:cs="Times New Roman"/>
        </w:rPr>
        <w:t>ir disagreement regarding</w:t>
      </w:r>
      <w:r w:rsidR="00DC59F7" w:rsidRPr="007566EC">
        <w:rPr>
          <w:rFonts w:ascii="Times New Roman" w:hAnsi="Times New Roman" w:cs="Times New Roman"/>
        </w:rPr>
        <w:t xml:space="preserve"> need for the change (Armenakis </w:t>
      </w:r>
      <w:r w:rsidR="00DC59F7" w:rsidRPr="007566EC">
        <w:rPr>
          <w:rFonts w:ascii="Times New Roman" w:hAnsi="Times New Roman" w:cs="Times New Roman"/>
          <w:i/>
        </w:rPr>
        <w:t>et al</w:t>
      </w:r>
      <w:r w:rsidR="00DC59F7" w:rsidRPr="007566EC">
        <w:rPr>
          <w:rFonts w:ascii="Times New Roman" w:hAnsi="Times New Roman" w:cs="Times New Roman"/>
        </w:rPr>
        <w:t xml:space="preserve">. 1993). Change practitioners are recommended to address these concerns by publically </w:t>
      </w:r>
      <w:r w:rsidR="00D926D2">
        <w:rPr>
          <w:rFonts w:ascii="Times New Roman" w:hAnsi="Times New Roman" w:cs="Times New Roman"/>
        </w:rPr>
        <w:t xml:space="preserve">showcasing </w:t>
      </w:r>
      <w:r w:rsidR="003A7E85">
        <w:rPr>
          <w:rFonts w:ascii="Times New Roman" w:hAnsi="Times New Roman" w:cs="Times New Roman"/>
        </w:rPr>
        <w:t>successes</w:t>
      </w:r>
      <w:r w:rsidR="001F4B27">
        <w:rPr>
          <w:rFonts w:ascii="Times New Roman" w:hAnsi="Times New Roman" w:cs="Times New Roman"/>
        </w:rPr>
        <w:t xml:space="preserve"> that </w:t>
      </w:r>
      <w:r w:rsidR="00EA5337">
        <w:rPr>
          <w:rFonts w:ascii="Times New Roman" w:hAnsi="Times New Roman" w:cs="Times New Roman"/>
        </w:rPr>
        <w:t xml:space="preserve">are </w:t>
      </w:r>
      <w:r w:rsidR="004962D8">
        <w:rPr>
          <w:rFonts w:ascii="Times New Roman" w:hAnsi="Times New Roman" w:cs="Times New Roman"/>
        </w:rPr>
        <w:t>achieved</w:t>
      </w:r>
      <w:r w:rsidR="001F4B27">
        <w:rPr>
          <w:rFonts w:ascii="Times New Roman" w:hAnsi="Times New Roman" w:cs="Times New Roman"/>
        </w:rPr>
        <w:t xml:space="preserve"> during change </w:t>
      </w:r>
      <w:r w:rsidR="00DC59F7" w:rsidRPr="007566EC">
        <w:rPr>
          <w:rFonts w:ascii="Times New Roman" w:hAnsi="Times New Roman" w:cs="Times New Roman"/>
        </w:rPr>
        <w:t xml:space="preserve">implementation. Cameron and Quinn (1999) proposed that </w:t>
      </w:r>
      <w:r w:rsidR="004962D8">
        <w:rPr>
          <w:rFonts w:ascii="Times New Roman" w:hAnsi="Times New Roman" w:cs="Times New Roman"/>
        </w:rPr>
        <w:t>public documentation of</w:t>
      </w:r>
      <w:r w:rsidR="00F15D90">
        <w:rPr>
          <w:rFonts w:ascii="Times New Roman" w:hAnsi="Times New Roman" w:cs="Times New Roman"/>
        </w:rPr>
        <w:t xml:space="preserve"> successful results is an effective method to build </w:t>
      </w:r>
      <w:r w:rsidR="00DC59F7" w:rsidRPr="007566EC">
        <w:rPr>
          <w:rFonts w:ascii="Times New Roman" w:hAnsi="Times New Roman" w:cs="Times New Roman"/>
        </w:rPr>
        <w:t xml:space="preserve">employee </w:t>
      </w:r>
      <w:r w:rsidR="00842D43">
        <w:rPr>
          <w:rFonts w:ascii="Times New Roman" w:hAnsi="Times New Roman" w:cs="Times New Roman"/>
        </w:rPr>
        <w:t>confidence</w:t>
      </w:r>
      <w:r w:rsidR="00DC59F7" w:rsidRPr="007566EC">
        <w:rPr>
          <w:rFonts w:ascii="Times New Roman" w:hAnsi="Times New Roman" w:cs="Times New Roman"/>
        </w:rPr>
        <w:t xml:space="preserve"> that the change is</w:t>
      </w:r>
      <w:r w:rsidR="001D5203">
        <w:rPr>
          <w:rFonts w:ascii="Times New Roman" w:hAnsi="Times New Roman" w:cs="Times New Roman"/>
        </w:rPr>
        <w:t xml:space="preserve"> both</w:t>
      </w:r>
      <w:r w:rsidR="00DC59F7" w:rsidRPr="007566EC">
        <w:rPr>
          <w:rFonts w:ascii="Times New Roman" w:hAnsi="Times New Roman" w:cs="Times New Roman"/>
        </w:rPr>
        <w:t xml:space="preserve"> necessary</w:t>
      </w:r>
      <w:r w:rsidR="00CE5B80">
        <w:rPr>
          <w:rFonts w:ascii="Times New Roman" w:hAnsi="Times New Roman" w:cs="Times New Roman"/>
        </w:rPr>
        <w:t xml:space="preserve"> and appropriate</w:t>
      </w:r>
      <w:r w:rsidR="00DC59F7" w:rsidRPr="007566EC">
        <w:rPr>
          <w:rFonts w:ascii="Times New Roman" w:hAnsi="Times New Roman" w:cs="Times New Roman"/>
        </w:rPr>
        <w:t xml:space="preserve"> to achieve improved performance. </w:t>
      </w:r>
      <w:r w:rsidR="00AB591F">
        <w:rPr>
          <w:rFonts w:ascii="Times New Roman" w:hAnsi="Times New Roman" w:cs="Times New Roman"/>
        </w:rPr>
        <w:t xml:space="preserve">Kotter (1995) </w:t>
      </w:r>
      <w:r w:rsidR="00F15D90">
        <w:rPr>
          <w:rFonts w:ascii="Times New Roman" w:hAnsi="Times New Roman" w:cs="Times New Roman"/>
        </w:rPr>
        <w:t>went so far as to recommend</w:t>
      </w:r>
      <w:r w:rsidR="00DC59F7" w:rsidRPr="007566EC">
        <w:rPr>
          <w:rFonts w:ascii="Times New Roman" w:hAnsi="Times New Roman" w:cs="Times New Roman"/>
        </w:rPr>
        <w:t xml:space="preserve"> that change practitioners sh</w:t>
      </w:r>
      <w:r w:rsidR="00AB591F">
        <w:rPr>
          <w:rFonts w:ascii="Times New Roman" w:hAnsi="Times New Roman" w:cs="Times New Roman"/>
        </w:rPr>
        <w:t xml:space="preserve">ould </w:t>
      </w:r>
      <w:r w:rsidR="00CB6562">
        <w:rPr>
          <w:rFonts w:ascii="Times New Roman" w:hAnsi="Times New Roman" w:cs="Times New Roman"/>
        </w:rPr>
        <w:t xml:space="preserve">plan for (and </w:t>
      </w:r>
      <w:r w:rsidR="00560199">
        <w:rPr>
          <w:rFonts w:ascii="Times New Roman" w:hAnsi="Times New Roman" w:cs="Times New Roman"/>
        </w:rPr>
        <w:t xml:space="preserve">then </w:t>
      </w:r>
      <w:r w:rsidR="001143AF">
        <w:rPr>
          <w:rFonts w:ascii="Times New Roman" w:hAnsi="Times New Roman" w:cs="Times New Roman"/>
        </w:rPr>
        <w:t>celebrate</w:t>
      </w:r>
      <w:r w:rsidR="00CB6562">
        <w:rPr>
          <w:rFonts w:ascii="Times New Roman" w:hAnsi="Times New Roman" w:cs="Times New Roman"/>
        </w:rPr>
        <w:t>)</w:t>
      </w:r>
      <w:r w:rsidR="00AB591F">
        <w:rPr>
          <w:rFonts w:ascii="Times New Roman" w:hAnsi="Times New Roman" w:cs="Times New Roman"/>
        </w:rPr>
        <w:t xml:space="preserve"> short-term “wins</w:t>
      </w:r>
      <w:r w:rsidR="00E174B9">
        <w:rPr>
          <w:rFonts w:ascii="Times New Roman" w:hAnsi="Times New Roman" w:cs="Times New Roman"/>
        </w:rPr>
        <w:t>.</w:t>
      </w:r>
      <w:r w:rsidR="00AB591F">
        <w:rPr>
          <w:rFonts w:ascii="Times New Roman" w:hAnsi="Times New Roman" w:cs="Times New Roman"/>
        </w:rPr>
        <w:t>”</w:t>
      </w:r>
      <w:r w:rsidR="00DC59F7" w:rsidRPr="007566EC">
        <w:rPr>
          <w:rFonts w:ascii="Times New Roman" w:hAnsi="Times New Roman" w:cs="Times New Roman"/>
        </w:rPr>
        <w:t xml:space="preserve"> Regular, two-way communication specific to the change initiative and employee’s concerns may </w:t>
      </w:r>
      <w:r w:rsidR="0079368C">
        <w:rPr>
          <w:rFonts w:ascii="Times New Roman" w:hAnsi="Times New Roman" w:cs="Times New Roman"/>
        </w:rPr>
        <w:t xml:space="preserve">also </w:t>
      </w:r>
      <w:r w:rsidR="00DC59F7" w:rsidRPr="007566EC">
        <w:rPr>
          <w:rFonts w:ascii="Times New Roman" w:hAnsi="Times New Roman" w:cs="Times New Roman"/>
        </w:rPr>
        <w:t xml:space="preserve">lower resistance by increasing understanding and engagement (Whelan-Berry and Somerville 2010). </w:t>
      </w:r>
    </w:p>
    <w:p w:rsidR="00AF78A7" w:rsidRPr="007566EC" w:rsidRDefault="00AF78A7" w:rsidP="008E2583">
      <w:pPr>
        <w:spacing w:line="480" w:lineRule="auto"/>
        <w:rPr>
          <w:rFonts w:ascii="Times New Roman" w:hAnsi="Times New Roman" w:cs="Times New Roman"/>
        </w:rPr>
      </w:pPr>
    </w:p>
    <w:p w:rsidR="00DC59F7" w:rsidRPr="007566EC" w:rsidRDefault="00A44C65" w:rsidP="008E2583">
      <w:pPr>
        <w:spacing w:line="480" w:lineRule="auto"/>
        <w:rPr>
          <w:rFonts w:ascii="Times New Roman" w:hAnsi="Times New Roman" w:cs="Times New Roman"/>
          <w:i/>
        </w:rPr>
      </w:pPr>
      <w:r>
        <w:rPr>
          <w:rFonts w:ascii="Times New Roman" w:hAnsi="Times New Roman" w:cs="Times New Roman"/>
          <w:i/>
        </w:rPr>
        <w:t>Hiding Information</w:t>
      </w:r>
    </w:p>
    <w:p w:rsidR="00DC59F7" w:rsidRPr="007566EC" w:rsidRDefault="00DC59F7" w:rsidP="008E2583">
      <w:pPr>
        <w:spacing w:line="480" w:lineRule="auto"/>
        <w:rPr>
          <w:rFonts w:ascii="Times New Roman" w:hAnsi="Times New Roman" w:cs="Times New Roman"/>
        </w:rPr>
      </w:pPr>
      <w:r w:rsidRPr="007566EC">
        <w:rPr>
          <w:rFonts w:ascii="Times New Roman" w:hAnsi="Times New Roman" w:cs="Times New Roman"/>
        </w:rPr>
        <w:t xml:space="preserve">The fourth most frequently encountered resistive behavior type </w:t>
      </w:r>
      <w:r w:rsidR="0026458B">
        <w:rPr>
          <w:rFonts w:ascii="Times New Roman" w:hAnsi="Times New Roman" w:cs="Times New Roman"/>
        </w:rPr>
        <w:t>took the form</w:t>
      </w:r>
      <w:r w:rsidR="00A44C65">
        <w:rPr>
          <w:rFonts w:ascii="Times New Roman" w:hAnsi="Times New Roman" w:cs="Times New Roman"/>
        </w:rPr>
        <w:t xml:space="preserve"> of </w:t>
      </w:r>
      <w:r w:rsidRPr="007566EC">
        <w:rPr>
          <w:rFonts w:ascii="Times New Roman" w:hAnsi="Times New Roman" w:cs="Times New Roman"/>
        </w:rPr>
        <w:t>employees</w:t>
      </w:r>
      <w:r w:rsidR="00A44C65">
        <w:rPr>
          <w:rFonts w:ascii="Times New Roman" w:hAnsi="Times New Roman" w:cs="Times New Roman"/>
        </w:rPr>
        <w:t xml:space="preserve"> who hid or withheld useful information d</w:t>
      </w:r>
      <w:r w:rsidRPr="007566EC">
        <w:rPr>
          <w:rFonts w:ascii="Times New Roman" w:hAnsi="Times New Roman" w:cs="Times New Roman"/>
        </w:rPr>
        <w:t xml:space="preserve">uring </w:t>
      </w:r>
      <w:r w:rsidR="00A44C65">
        <w:rPr>
          <w:rFonts w:ascii="Times New Roman" w:hAnsi="Times New Roman" w:cs="Times New Roman"/>
        </w:rPr>
        <w:t xml:space="preserve">change </w:t>
      </w:r>
      <w:r w:rsidRPr="007566EC">
        <w:rPr>
          <w:rFonts w:ascii="Times New Roman" w:hAnsi="Times New Roman" w:cs="Times New Roman"/>
        </w:rPr>
        <w:t xml:space="preserve">implementation. Potential </w:t>
      </w:r>
      <w:r w:rsidR="00465367">
        <w:rPr>
          <w:rFonts w:ascii="Times New Roman" w:hAnsi="Times New Roman" w:cs="Times New Roman"/>
        </w:rPr>
        <w:t>causes</w:t>
      </w:r>
      <w:r w:rsidRPr="007566EC">
        <w:rPr>
          <w:rFonts w:ascii="Times New Roman" w:hAnsi="Times New Roman" w:cs="Times New Roman"/>
        </w:rPr>
        <w:t xml:space="preserve"> of this behavior include employees having low personal valence such that they feel threatened by the change and do not understand “what’s in it for me?” </w:t>
      </w:r>
      <w:r w:rsidR="001B28B8">
        <w:rPr>
          <w:rFonts w:ascii="Times New Roman" w:hAnsi="Times New Roman" w:cs="Times New Roman"/>
        </w:rPr>
        <w:t>Self and Schraeder (2009</w:t>
      </w:r>
      <w:r w:rsidRPr="007566EC">
        <w:rPr>
          <w:rFonts w:ascii="Times New Roman" w:hAnsi="Times New Roman" w:cs="Times New Roman"/>
        </w:rPr>
        <w:t xml:space="preserve">) </w:t>
      </w:r>
      <w:r w:rsidR="0045496C">
        <w:rPr>
          <w:rFonts w:ascii="Times New Roman" w:hAnsi="Times New Roman" w:cs="Times New Roman"/>
        </w:rPr>
        <w:t>stated</w:t>
      </w:r>
      <w:r w:rsidRPr="007566EC">
        <w:rPr>
          <w:rFonts w:ascii="Times New Roman" w:hAnsi="Times New Roman" w:cs="Times New Roman"/>
        </w:rPr>
        <w:t xml:space="preserve"> that val</w:t>
      </w:r>
      <w:r w:rsidR="00766CF9">
        <w:rPr>
          <w:rFonts w:ascii="Times New Roman" w:hAnsi="Times New Roman" w:cs="Times New Roman"/>
        </w:rPr>
        <w:t>e</w:t>
      </w:r>
      <w:r w:rsidRPr="007566EC">
        <w:rPr>
          <w:rFonts w:ascii="Times New Roman" w:hAnsi="Times New Roman" w:cs="Times New Roman"/>
        </w:rPr>
        <w:t>nce issues</w:t>
      </w:r>
      <w:r w:rsidR="008174C7">
        <w:rPr>
          <w:rFonts w:ascii="Times New Roman" w:hAnsi="Times New Roman" w:cs="Times New Roman"/>
        </w:rPr>
        <w:t xml:space="preserve"> typically</w:t>
      </w:r>
      <w:r w:rsidRPr="007566EC">
        <w:rPr>
          <w:rFonts w:ascii="Times New Roman" w:hAnsi="Times New Roman" w:cs="Times New Roman"/>
        </w:rPr>
        <w:t xml:space="preserve"> </w:t>
      </w:r>
      <w:r w:rsidR="00CB2614">
        <w:rPr>
          <w:rFonts w:ascii="Times New Roman" w:hAnsi="Times New Roman" w:cs="Times New Roman"/>
        </w:rPr>
        <w:t>arise</w:t>
      </w:r>
      <w:r w:rsidRPr="007566EC">
        <w:rPr>
          <w:rFonts w:ascii="Times New Roman" w:hAnsi="Times New Roman" w:cs="Times New Roman"/>
        </w:rPr>
        <w:t xml:space="preserve"> </w:t>
      </w:r>
      <w:r w:rsidR="00BE02E3">
        <w:rPr>
          <w:rFonts w:ascii="Times New Roman" w:hAnsi="Times New Roman" w:cs="Times New Roman"/>
        </w:rPr>
        <w:t xml:space="preserve">from an </w:t>
      </w:r>
      <w:r w:rsidRPr="007566EC">
        <w:rPr>
          <w:rFonts w:ascii="Times New Roman" w:hAnsi="Times New Roman" w:cs="Times New Roman"/>
        </w:rPr>
        <w:t>employee</w:t>
      </w:r>
      <w:r w:rsidR="00BE02E3">
        <w:rPr>
          <w:rFonts w:ascii="Times New Roman" w:hAnsi="Times New Roman" w:cs="Times New Roman"/>
        </w:rPr>
        <w:t>’s</w:t>
      </w:r>
      <w:r w:rsidRPr="007566EC">
        <w:rPr>
          <w:rFonts w:ascii="Times New Roman" w:hAnsi="Times New Roman" w:cs="Times New Roman"/>
        </w:rPr>
        <w:t xml:space="preserve"> perception of negative change outcomes</w:t>
      </w:r>
      <w:r w:rsidR="00766CF9">
        <w:rPr>
          <w:rFonts w:ascii="Times New Roman" w:hAnsi="Times New Roman" w:cs="Times New Roman"/>
        </w:rPr>
        <w:t>, which may stem from an</w:t>
      </w:r>
      <w:r w:rsidR="00BE02E3">
        <w:rPr>
          <w:rFonts w:ascii="Times New Roman" w:hAnsi="Times New Roman" w:cs="Times New Roman"/>
        </w:rPr>
        <w:t xml:space="preserve"> employee’s</w:t>
      </w:r>
      <w:r w:rsidRPr="007566EC">
        <w:rPr>
          <w:rFonts w:ascii="Times New Roman" w:hAnsi="Times New Roman" w:cs="Times New Roman"/>
        </w:rPr>
        <w:t xml:space="preserve"> fear of </w:t>
      </w:r>
      <w:r w:rsidR="0035189A">
        <w:rPr>
          <w:rFonts w:ascii="Times New Roman" w:hAnsi="Times New Roman" w:cs="Times New Roman"/>
        </w:rPr>
        <w:t>losing</w:t>
      </w:r>
      <w:r w:rsidRPr="007566EC">
        <w:rPr>
          <w:rFonts w:ascii="Times New Roman" w:hAnsi="Times New Roman" w:cs="Times New Roman"/>
        </w:rPr>
        <w:t xml:space="preserve"> authority, status, reward</w:t>
      </w:r>
      <w:r w:rsidR="00E73EB9">
        <w:rPr>
          <w:rFonts w:ascii="Times New Roman" w:hAnsi="Times New Roman" w:cs="Times New Roman"/>
        </w:rPr>
        <w:t>s</w:t>
      </w:r>
      <w:r w:rsidRPr="007566EC">
        <w:rPr>
          <w:rFonts w:ascii="Times New Roman" w:hAnsi="Times New Roman" w:cs="Times New Roman"/>
        </w:rPr>
        <w:t xml:space="preserve">, autonomy, control, </w:t>
      </w:r>
      <w:r w:rsidR="00013600">
        <w:rPr>
          <w:rFonts w:ascii="Times New Roman" w:hAnsi="Times New Roman" w:cs="Times New Roman"/>
        </w:rPr>
        <w:t xml:space="preserve">and </w:t>
      </w:r>
      <w:r w:rsidRPr="007566EC">
        <w:rPr>
          <w:rFonts w:ascii="Times New Roman" w:hAnsi="Times New Roman" w:cs="Times New Roman"/>
        </w:rPr>
        <w:t xml:space="preserve">relationships, or </w:t>
      </w:r>
      <w:r w:rsidR="00DB171D">
        <w:rPr>
          <w:rFonts w:ascii="Times New Roman" w:hAnsi="Times New Roman" w:cs="Times New Roman"/>
        </w:rPr>
        <w:t>simply t</w:t>
      </w:r>
      <w:r w:rsidR="00BE02E3">
        <w:rPr>
          <w:rFonts w:ascii="Times New Roman" w:hAnsi="Times New Roman" w:cs="Times New Roman"/>
        </w:rPr>
        <w:t>he</w:t>
      </w:r>
      <w:r w:rsidR="006C22BC">
        <w:rPr>
          <w:rFonts w:ascii="Times New Roman" w:hAnsi="Times New Roman" w:cs="Times New Roman"/>
        </w:rPr>
        <w:t>ir</w:t>
      </w:r>
      <w:r w:rsidR="00BE02E3">
        <w:rPr>
          <w:rFonts w:ascii="Times New Roman" w:hAnsi="Times New Roman" w:cs="Times New Roman"/>
        </w:rPr>
        <w:t xml:space="preserve"> </w:t>
      </w:r>
      <w:r w:rsidR="001B28B8">
        <w:rPr>
          <w:rFonts w:ascii="Times New Roman" w:hAnsi="Times New Roman" w:cs="Times New Roman"/>
        </w:rPr>
        <w:t>general</w:t>
      </w:r>
      <w:r w:rsidR="00BE02E3">
        <w:rPr>
          <w:rFonts w:ascii="Times New Roman" w:hAnsi="Times New Roman" w:cs="Times New Roman"/>
        </w:rPr>
        <w:t xml:space="preserve"> perception</w:t>
      </w:r>
      <w:r w:rsidR="001B28B8">
        <w:rPr>
          <w:rFonts w:ascii="Times New Roman" w:hAnsi="Times New Roman" w:cs="Times New Roman"/>
        </w:rPr>
        <w:t xml:space="preserve"> that </w:t>
      </w:r>
      <w:r w:rsidR="006C22BC">
        <w:rPr>
          <w:rFonts w:ascii="Times New Roman" w:hAnsi="Times New Roman" w:cs="Times New Roman"/>
        </w:rPr>
        <w:t>the change will leave them worse off within their job function</w:t>
      </w:r>
      <w:r w:rsidR="001B28B8">
        <w:rPr>
          <w:rFonts w:ascii="Times New Roman" w:hAnsi="Times New Roman" w:cs="Times New Roman"/>
        </w:rPr>
        <w:t>.</w:t>
      </w:r>
      <w:r w:rsidRPr="007566EC">
        <w:rPr>
          <w:rFonts w:ascii="Times New Roman" w:hAnsi="Times New Roman" w:cs="Times New Roman"/>
        </w:rPr>
        <w:t xml:space="preserve"> Change practitioners must be </w:t>
      </w:r>
      <w:r w:rsidR="004E5FE6" w:rsidRPr="007566EC">
        <w:rPr>
          <w:rFonts w:ascii="Times New Roman" w:hAnsi="Times New Roman" w:cs="Times New Roman"/>
        </w:rPr>
        <w:t>conscious</w:t>
      </w:r>
      <w:r w:rsidRPr="007566EC">
        <w:rPr>
          <w:rFonts w:ascii="Times New Roman" w:hAnsi="Times New Roman" w:cs="Times New Roman"/>
        </w:rPr>
        <w:t xml:space="preserve"> </w:t>
      </w:r>
      <w:r w:rsidR="004E5FE6">
        <w:rPr>
          <w:rFonts w:ascii="Times New Roman" w:hAnsi="Times New Roman" w:cs="Times New Roman"/>
        </w:rPr>
        <w:t xml:space="preserve">to effectively </w:t>
      </w:r>
      <w:r w:rsidRPr="007566EC">
        <w:rPr>
          <w:rFonts w:ascii="Times New Roman" w:hAnsi="Times New Roman" w:cs="Times New Roman"/>
        </w:rPr>
        <w:t>communicat</w:t>
      </w:r>
      <w:r w:rsidR="007102D2">
        <w:rPr>
          <w:rFonts w:ascii="Times New Roman" w:hAnsi="Times New Roman" w:cs="Times New Roman"/>
        </w:rPr>
        <w:t>e how</w:t>
      </w:r>
      <w:r w:rsidR="004E5FE6">
        <w:rPr>
          <w:rFonts w:ascii="Times New Roman" w:hAnsi="Times New Roman" w:cs="Times New Roman"/>
        </w:rPr>
        <w:t xml:space="preserve"> </w:t>
      </w:r>
      <w:r w:rsidR="007102D2">
        <w:rPr>
          <w:rFonts w:ascii="Times New Roman" w:hAnsi="Times New Roman" w:cs="Times New Roman"/>
        </w:rPr>
        <w:t xml:space="preserve">each </w:t>
      </w:r>
      <w:r w:rsidR="004E5FE6">
        <w:rPr>
          <w:rFonts w:ascii="Times New Roman" w:hAnsi="Times New Roman" w:cs="Times New Roman"/>
        </w:rPr>
        <w:t>e</w:t>
      </w:r>
      <w:r w:rsidR="007102D2">
        <w:rPr>
          <w:rFonts w:ascii="Times New Roman" w:hAnsi="Times New Roman" w:cs="Times New Roman"/>
        </w:rPr>
        <w:t>mployee</w:t>
      </w:r>
      <w:r w:rsidR="004E5FE6">
        <w:rPr>
          <w:rFonts w:ascii="Times New Roman" w:hAnsi="Times New Roman" w:cs="Times New Roman"/>
        </w:rPr>
        <w:t xml:space="preserve"> </w:t>
      </w:r>
      <w:r w:rsidRPr="007566EC">
        <w:rPr>
          <w:rFonts w:ascii="Times New Roman" w:hAnsi="Times New Roman" w:cs="Times New Roman"/>
        </w:rPr>
        <w:t xml:space="preserve">will benefit from the change </w:t>
      </w:r>
      <w:r w:rsidR="007102D2">
        <w:rPr>
          <w:rFonts w:ascii="Times New Roman" w:hAnsi="Times New Roman" w:cs="Times New Roman"/>
        </w:rPr>
        <w:t>within their respective job function</w:t>
      </w:r>
      <w:r w:rsidRPr="007566EC">
        <w:rPr>
          <w:rFonts w:ascii="Times New Roman" w:hAnsi="Times New Roman" w:cs="Times New Roman"/>
        </w:rPr>
        <w:t xml:space="preserve"> (Self and Schrader 2008). Schweiger and DeNisi (1991) specific</w:t>
      </w:r>
      <w:r w:rsidR="004E5FE6">
        <w:rPr>
          <w:rFonts w:ascii="Times New Roman" w:hAnsi="Times New Roman" w:cs="Times New Roman"/>
        </w:rPr>
        <w:t>ally</w:t>
      </w:r>
      <w:r w:rsidRPr="007566EC">
        <w:rPr>
          <w:rFonts w:ascii="Times New Roman" w:hAnsi="Times New Roman" w:cs="Times New Roman"/>
        </w:rPr>
        <w:t xml:space="preserve"> recommend</w:t>
      </w:r>
      <w:r w:rsidR="00177C7D">
        <w:rPr>
          <w:rFonts w:ascii="Times New Roman" w:hAnsi="Times New Roman" w:cs="Times New Roman"/>
        </w:rPr>
        <w:t>ed</w:t>
      </w:r>
      <w:r w:rsidRPr="007566EC">
        <w:rPr>
          <w:rFonts w:ascii="Times New Roman" w:hAnsi="Times New Roman" w:cs="Times New Roman"/>
        </w:rPr>
        <w:t xml:space="preserve"> face-to-face </w:t>
      </w:r>
      <w:r w:rsidR="00A414B1">
        <w:rPr>
          <w:rFonts w:ascii="Times New Roman" w:hAnsi="Times New Roman" w:cs="Times New Roman"/>
        </w:rPr>
        <w:t xml:space="preserve">interaction between change leaders and organizational members in order to illustrate facilitate a two-way exchange of information regarding benefits and issues related to the change effort. </w:t>
      </w:r>
      <w:r w:rsidRPr="007566EC">
        <w:rPr>
          <w:rFonts w:ascii="Times New Roman" w:hAnsi="Times New Roman" w:cs="Times New Roman"/>
        </w:rPr>
        <w:t xml:space="preserve"> </w:t>
      </w:r>
    </w:p>
    <w:p w:rsidR="00DC59F7" w:rsidRDefault="00DC59F7" w:rsidP="008E2583">
      <w:pPr>
        <w:spacing w:line="480" w:lineRule="auto"/>
        <w:rPr>
          <w:rFonts w:ascii="Times New Roman" w:hAnsi="Times New Roman" w:cs="Times New Roman"/>
        </w:rPr>
      </w:pPr>
    </w:p>
    <w:p w:rsidR="00315086" w:rsidRPr="007566EC" w:rsidRDefault="00315086" w:rsidP="008E2583">
      <w:pPr>
        <w:spacing w:line="480" w:lineRule="auto"/>
        <w:rPr>
          <w:rFonts w:ascii="Times New Roman" w:hAnsi="Times New Roman" w:cs="Times New Roman"/>
        </w:rPr>
      </w:pPr>
    </w:p>
    <w:p w:rsidR="00DC59F7" w:rsidRPr="007566EC" w:rsidRDefault="00DC59F7" w:rsidP="008E2583">
      <w:pPr>
        <w:spacing w:line="480" w:lineRule="auto"/>
        <w:rPr>
          <w:rFonts w:ascii="Times New Roman" w:hAnsi="Times New Roman" w:cs="Times New Roman"/>
          <w:i/>
        </w:rPr>
      </w:pPr>
      <w:r w:rsidRPr="007566EC">
        <w:rPr>
          <w:rFonts w:ascii="Times New Roman" w:hAnsi="Times New Roman" w:cs="Times New Roman"/>
          <w:i/>
        </w:rPr>
        <w:t>Delaying</w:t>
      </w:r>
    </w:p>
    <w:p w:rsidR="00DC59F7" w:rsidRPr="007566EC" w:rsidRDefault="00DC59F7" w:rsidP="008E2583">
      <w:pPr>
        <w:spacing w:line="480" w:lineRule="auto"/>
        <w:rPr>
          <w:rFonts w:ascii="Times New Roman" w:hAnsi="Times New Roman" w:cs="Times New Roman"/>
        </w:rPr>
      </w:pPr>
      <w:r w:rsidRPr="007566EC">
        <w:rPr>
          <w:rFonts w:ascii="Times New Roman" w:hAnsi="Times New Roman" w:cs="Times New Roman"/>
        </w:rPr>
        <w:t xml:space="preserve">Employees </w:t>
      </w:r>
      <w:r w:rsidR="005E169C">
        <w:rPr>
          <w:rFonts w:ascii="Times New Roman" w:hAnsi="Times New Roman" w:cs="Times New Roman"/>
        </w:rPr>
        <w:t xml:space="preserve">were </w:t>
      </w:r>
      <w:r w:rsidRPr="007566EC">
        <w:rPr>
          <w:rFonts w:ascii="Times New Roman" w:hAnsi="Times New Roman" w:cs="Times New Roman"/>
        </w:rPr>
        <w:t xml:space="preserve">observed to </w:t>
      </w:r>
      <w:r w:rsidR="00D936AC">
        <w:rPr>
          <w:rFonts w:ascii="Times New Roman" w:hAnsi="Times New Roman" w:cs="Times New Roman"/>
        </w:rPr>
        <w:t>d</w:t>
      </w:r>
      <w:r w:rsidR="005E169C">
        <w:rPr>
          <w:rFonts w:ascii="Times New Roman" w:hAnsi="Times New Roman" w:cs="Times New Roman"/>
        </w:rPr>
        <w:t>elay</w:t>
      </w:r>
      <w:r w:rsidR="00B33301">
        <w:rPr>
          <w:rFonts w:ascii="Times New Roman" w:hAnsi="Times New Roman" w:cs="Times New Roman"/>
        </w:rPr>
        <w:t xml:space="preserve"> </w:t>
      </w:r>
      <w:r w:rsidR="000B7F6D">
        <w:rPr>
          <w:rFonts w:ascii="Times New Roman" w:hAnsi="Times New Roman" w:cs="Times New Roman"/>
        </w:rPr>
        <w:t>the</w:t>
      </w:r>
      <w:r w:rsidR="00B33301">
        <w:rPr>
          <w:rFonts w:ascii="Times New Roman" w:hAnsi="Times New Roman" w:cs="Times New Roman"/>
        </w:rPr>
        <w:t xml:space="preserve"> </w:t>
      </w:r>
      <w:r w:rsidR="002A7446">
        <w:rPr>
          <w:rFonts w:ascii="Times New Roman" w:hAnsi="Times New Roman" w:cs="Times New Roman"/>
        </w:rPr>
        <w:t>completion</w:t>
      </w:r>
      <w:r w:rsidR="00505A67">
        <w:rPr>
          <w:rFonts w:ascii="Times New Roman" w:hAnsi="Times New Roman" w:cs="Times New Roman"/>
        </w:rPr>
        <w:t xml:space="preserve"> of change-related tasks</w:t>
      </w:r>
      <w:r w:rsidR="005E169C">
        <w:rPr>
          <w:rFonts w:ascii="Times New Roman" w:hAnsi="Times New Roman" w:cs="Times New Roman"/>
        </w:rPr>
        <w:t xml:space="preserve"> even after </w:t>
      </w:r>
      <w:r w:rsidRPr="007566EC">
        <w:rPr>
          <w:rFonts w:ascii="Times New Roman" w:hAnsi="Times New Roman" w:cs="Times New Roman"/>
        </w:rPr>
        <w:t xml:space="preserve">agreeing verbally </w:t>
      </w:r>
      <w:r w:rsidR="00A94C50">
        <w:rPr>
          <w:rFonts w:ascii="Times New Roman" w:hAnsi="Times New Roman" w:cs="Times New Roman"/>
        </w:rPr>
        <w:t>to participate in implementation activities</w:t>
      </w:r>
      <w:r w:rsidR="00257958">
        <w:rPr>
          <w:rFonts w:ascii="Times New Roman" w:hAnsi="Times New Roman" w:cs="Times New Roman"/>
        </w:rPr>
        <w:t xml:space="preserve">. Ultimately, these employees were observed </w:t>
      </w:r>
      <w:r w:rsidR="005E169C">
        <w:rPr>
          <w:rFonts w:ascii="Times New Roman" w:hAnsi="Times New Roman" w:cs="Times New Roman"/>
        </w:rPr>
        <w:t xml:space="preserve">to be “dragging their feet” </w:t>
      </w:r>
      <w:r w:rsidRPr="007566EC">
        <w:rPr>
          <w:rFonts w:ascii="Times New Roman" w:hAnsi="Times New Roman" w:cs="Times New Roman"/>
        </w:rPr>
        <w:t>and not following through</w:t>
      </w:r>
      <w:r w:rsidR="00257958">
        <w:rPr>
          <w:rFonts w:ascii="Times New Roman" w:hAnsi="Times New Roman" w:cs="Times New Roman"/>
        </w:rPr>
        <w:t xml:space="preserve"> with the change implementation procedures</w:t>
      </w:r>
      <w:r w:rsidRPr="007566EC">
        <w:rPr>
          <w:rFonts w:ascii="Times New Roman" w:hAnsi="Times New Roman" w:cs="Times New Roman"/>
        </w:rPr>
        <w:t>. This type of avoidant behavior is indicative of a lack of enthusiasm from employees who are dodging active participation. Diagnosing the source of this resist</w:t>
      </w:r>
      <w:r w:rsidR="006B2BFA">
        <w:rPr>
          <w:rFonts w:ascii="Times New Roman" w:hAnsi="Times New Roman" w:cs="Times New Roman"/>
        </w:rPr>
        <w:t xml:space="preserve">ive response type is difficult, and </w:t>
      </w:r>
      <w:r w:rsidRPr="007566EC">
        <w:rPr>
          <w:rFonts w:ascii="Times New Roman" w:hAnsi="Times New Roman" w:cs="Times New Roman"/>
        </w:rPr>
        <w:t xml:space="preserve">previous research has been devoted </w:t>
      </w:r>
      <w:r w:rsidR="00A215DF">
        <w:rPr>
          <w:rFonts w:ascii="Times New Roman" w:hAnsi="Times New Roman" w:cs="Times New Roman"/>
        </w:rPr>
        <w:t xml:space="preserve">towards individual attributes and personal disposition of change participants. </w:t>
      </w:r>
      <w:r w:rsidRPr="007566EC">
        <w:rPr>
          <w:rFonts w:ascii="Times New Roman" w:hAnsi="Times New Roman" w:cs="Times New Roman"/>
        </w:rPr>
        <w:t xml:space="preserve">For example, Nikolaou </w:t>
      </w:r>
      <w:r w:rsidRPr="007566EC">
        <w:rPr>
          <w:rFonts w:ascii="Times New Roman" w:hAnsi="Times New Roman" w:cs="Times New Roman"/>
          <w:i/>
        </w:rPr>
        <w:t>et al</w:t>
      </w:r>
      <w:r w:rsidRPr="007566EC">
        <w:rPr>
          <w:rFonts w:ascii="Times New Roman" w:hAnsi="Times New Roman" w:cs="Times New Roman"/>
        </w:rPr>
        <w:t xml:space="preserve">. </w:t>
      </w:r>
      <w:r w:rsidR="00CB043C">
        <w:rPr>
          <w:rFonts w:ascii="Times New Roman" w:hAnsi="Times New Roman" w:cs="Times New Roman"/>
        </w:rPr>
        <w:t>(</w:t>
      </w:r>
      <w:r w:rsidRPr="007566EC">
        <w:rPr>
          <w:rFonts w:ascii="Times New Roman" w:hAnsi="Times New Roman" w:cs="Times New Roman"/>
        </w:rPr>
        <w:t>2007) considered certain individuals to have high “openness,” which would result in being more open minded and willing to attempt new things. Kotter and Schlesinger (1979) similarly proposed that some individuals may simply possess a low tolerance for change.</w:t>
      </w:r>
    </w:p>
    <w:p w:rsidR="00DC59F7" w:rsidRPr="007566EC" w:rsidRDefault="00DC59F7" w:rsidP="008E2583">
      <w:pPr>
        <w:spacing w:line="480" w:lineRule="auto"/>
        <w:rPr>
          <w:rFonts w:ascii="Times New Roman" w:hAnsi="Times New Roman" w:cs="Times New Roman"/>
        </w:rPr>
      </w:pPr>
    </w:p>
    <w:p w:rsidR="00DC59F7" w:rsidRPr="007566EC" w:rsidRDefault="00094BCA" w:rsidP="008E2583">
      <w:pPr>
        <w:spacing w:line="480" w:lineRule="auto"/>
        <w:rPr>
          <w:rFonts w:ascii="Times New Roman" w:hAnsi="Times New Roman" w:cs="Times New Roman"/>
        </w:rPr>
      </w:pPr>
      <w:r>
        <w:rPr>
          <w:rFonts w:ascii="Times New Roman" w:hAnsi="Times New Roman" w:cs="Times New Roman"/>
        </w:rPr>
        <w:t>P</w:t>
      </w:r>
      <w:r w:rsidR="00A66B32">
        <w:rPr>
          <w:rFonts w:ascii="Times New Roman" w:hAnsi="Times New Roman" w:cs="Times New Roman"/>
        </w:rPr>
        <w:t>r</w:t>
      </w:r>
      <w:r>
        <w:rPr>
          <w:rFonts w:ascii="Times New Roman" w:hAnsi="Times New Roman" w:cs="Times New Roman"/>
        </w:rPr>
        <w:t>ac</w:t>
      </w:r>
      <w:r w:rsidR="00A66B32">
        <w:rPr>
          <w:rFonts w:ascii="Times New Roman" w:hAnsi="Times New Roman" w:cs="Times New Roman"/>
        </w:rPr>
        <w:t>ti</w:t>
      </w:r>
      <w:r>
        <w:rPr>
          <w:rFonts w:ascii="Times New Roman" w:hAnsi="Times New Roman" w:cs="Times New Roman"/>
        </w:rPr>
        <w:t xml:space="preserve">tioners </w:t>
      </w:r>
      <w:r w:rsidRPr="007566EC">
        <w:rPr>
          <w:rFonts w:ascii="Times New Roman" w:hAnsi="Times New Roman" w:cs="Times New Roman"/>
        </w:rPr>
        <w:t xml:space="preserve">are recommended to be </w:t>
      </w:r>
      <w:r>
        <w:rPr>
          <w:rFonts w:ascii="Times New Roman" w:hAnsi="Times New Roman" w:cs="Times New Roman"/>
        </w:rPr>
        <w:t xml:space="preserve">mindful </w:t>
      </w:r>
      <w:r w:rsidR="00AE2E1A">
        <w:rPr>
          <w:rFonts w:ascii="Times New Roman" w:hAnsi="Times New Roman" w:cs="Times New Roman"/>
        </w:rPr>
        <w:t>of</w:t>
      </w:r>
      <w:r w:rsidRPr="007566EC">
        <w:rPr>
          <w:rFonts w:ascii="Times New Roman" w:hAnsi="Times New Roman" w:cs="Times New Roman"/>
        </w:rPr>
        <w:t xml:space="preserve"> which </w:t>
      </w:r>
      <w:r>
        <w:rPr>
          <w:rFonts w:ascii="Times New Roman" w:hAnsi="Times New Roman" w:cs="Times New Roman"/>
        </w:rPr>
        <w:t>personnel</w:t>
      </w:r>
      <w:r w:rsidRPr="007566EC">
        <w:rPr>
          <w:rFonts w:ascii="Times New Roman" w:hAnsi="Times New Roman" w:cs="Times New Roman"/>
        </w:rPr>
        <w:t xml:space="preserve"> are </w:t>
      </w:r>
      <w:r>
        <w:rPr>
          <w:rFonts w:ascii="Times New Roman" w:hAnsi="Times New Roman" w:cs="Times New Roman"/>
        </w:rPr>
        <w:t>selected</w:t>
      </w:r>
      <w:r w:rsidRPr="007566EC">
        <w:rPr>
          <w:rFonts w:ascii="Times New Roman" w:hAnsi="Times New Roman" w:cs="Times New Roman"/>
        </w:rPr>
        <w:t xml:space="preserve"> to participate early </w:t>
      </w:r>
      <w:r>
        <w:rPr>
          <w:rFonts w:ascii="Times New Roman" w:hAnsi="Times New Roman" w:cs="Times New Roman"/>
        </w:rPr>
        <w:t xml:space="preserve">during the change process in order to build </w:t>
      </w:r>
      <w:r w:rsidRPr="007566EC">
        <w:rPr>
          <w:rFonts w:ascii="Times New Roman" w:hAnsi="Times New Roman" w:cs="Times New Roman"/>
        </w:rPr>
        <w:t xml:space="preserve">a coalition of supporters for the change (Cameron and Quinn 1999). </w:t>
      </w:r>
      <w:r w:rsidR="00DC59F7" w:rsidRPr="007566EC">
        <w:rPr>
          <w:rFonts w:ascii="Times New Roman" w:hAnsi="Times New Roman" w:cs="Times New Roman"/>
        </w:rPr>
        <w:t>One widely recognized strateg</w:t>
      </w:r>
      <w:r w:rsidR="00B33301">
        <w:rPr>
          <w:rFonts w:ascii="Times New Roman" w:hAnsi="Times New Roman" w:cs="Times New Roman"/>
        </w:rPr>
        <w:t>y</w:t>
      </w:r>
      <w:r w:rsidR="00DC59F7" w:rsidRPr="007566EC">
        <w:rPr>
          <w:rFonts w:ascii="Times New Roman" w:hAnsi="Times New Roman" w:cs="Times New Roman"/>
        </w:rPr>
        <w:t xml:space="preserve"> used to overcome resistance is allowing individuals to participate directly in the process</w:t>
      </w:r>
      <w:r w:rsidR="00B02893">
        <w:rPr>
          <w:rFonts w:ascii="Times New Roman" w:hAnsi="Times New Roman" w:cs="Times New Roman"/>
        </w:rPr>
        <w:t xml:space="preserve">es of both </w:t>
      </w:r>
      <w:r w:rsidR="00DC59F7" w:rsidRPr="007566EC">
        <w:rPr>
          <w:rFonts w:ascii="Times New Roman" w:hAnsi="Times New Roman" w:cs="Times New Roman"/>
        </w:rPr>
        <w:t>planning and implement</w:t>
      </w:r>
      <w:r w:rsidR="00B02893">
        <w:rPr>
          <w:rFonts w:ascii="Times New Roman" w:hAnsi="Times New Roman" w:cs="Times New Roman"/>
        </w:rPr>
        <w:t>ing the change</w:t>
      </w:r>
      <w:r w:rsidR="00DC59F7" w:rsidRPr="007566EC">
        <w:rPr>
          <w:rFonts w:ascii="Times New Roman" w:hAnsi="Times New Roman" w:cs="Times New Roman"/>
        </w:rPr>
        <w:t xml:space="preserve"> (Holt </w:t>
      </w:r>
      <w:r w:rsidR="00DC59F7" w:rsidRPr="007566EC">
        <w:rPr>
          <w:rFonts w:ascii="Times New Roman" w:hAnsi="Times New Roman" w:cs="Times New Roman"/>
          <w:i/>
        </w:rPr>
        <w:t xml:space="preserve">et al. </w:t>
      </w:r>
      <w:r w:rsidR="00DC59F7" w:rsidRPr="007566EC">
        <w:rPr>
          <w:rFonts w:ascii="Times New Roman" w:hAnsi="Times New Roman" w:cs="Times New Roman"/>
        </w:rPr>
        <w:t xml:space="preserve">2003). </w:t>
      </w:r>
      <w:r w:rsidR="0046014B">
        <w:rPr>
          <w:rFonts w:ascii="Times New Roman" w:hAnsi="Times New Roman" w:cs="Times New Roman"/>
        </w:rPr>
        <w:t>I</w:t>
      </w:r>
      <w:r w:rsidR="00686651">
        <w:rPr>
          <w:rFonts w:ascii="Times New Roman" w:hAnsi="Times New Roman" w:cs="Times New Roman"/>
        </w:rPr>
        <w:t>dentification of</w:t>
      </w:r>
      <w:r w:rsidR="00DC59F7" w:rsidRPr="007566EC">
        <w:rPr>
          <w:rFonts w:ascii="Times New Roman" w:hAnsi="Times New Roman" w:cs="Times New Roman"/>
        </w:rPr>
        <w:t xml:space="preserve"> </w:t>
      </w:r>
      <w:r w:rsidR="0046014B">
        <w:rPr>
          <w:rFonts w:ascii="Times New Roman" w:hAnsi="Times New Roman" w:cs="Times New Roman"/>
        </w:rPr>
        <w:t xml:space="preserve">enthusiastic </w:t>
      </w:r>
      <w:r w:rsidR="00DC59F7" w:rsidRPr="007566EC">
        <w:rPr>
          <w:rFonts w:ascii="Times New Roman" w:hAnsi="Times New Roman" w:cs="Times New Roman"/>
        </w:rPr>
        <w:t xml:space="preserve">volunteers </w:t>
      </w:r>
      <w:r w:rsidR="00686651">
        <w:rPr>
          <w:rFonts w:ascii="Times New Roman" w:hAnsi="Times New Roman" w:cs="Times New Roman"/>
        </w:rPr>
        <w:t>is recommended</w:t>
      </w:r>
      <w:r w:rsidR="009742C8">
        <w:rPr>
          <w:rFonts w:ascii="Times New Roman" w:hAnsi="Times New Roman" w:cs="Times New Roman"/>
        </w:rPr>
        <w:t xml:space="preserve"> </w:t>
      </w:r>
      <w:r w:rsidR="0046014B">
        <w:rPr>
          <w:rFonts w:ascii="Times New Roman" w:hAnsi="Times New Roman" w:cs="Times New Roman"/>
        </w:rPr>
        <w:t xml:space="preserve">early in the process, </w:t>
      </w:r>
      <w:r w:rsidR="009742C8">
        <w:rPr>
          <w:rFonts w:ascii="Times New Roman" w:hAnsi="Times New Roman" w:cs="Times New Roman"/>
        </w:rPr>
        <w:t>and subsequent leadership encouragement of volunteers makes it easier to recruit additional supporters over time</w:t>
      </w:r>
      <w:r w:rsidR="00686651">
        <w:rPr>
          <w:rFonts w:ascii="Times New Roman" w:hAnsi="Times New Roman" w:cs="Times New Roman"/>
        </w:rPr>
        <w:t xml:space="preserve"> </w:t>
      </w:r>
      <w:r w:rsidR="00DC59F7" w:rsidRPr="007566EC">
        <w:rPr>
          <w:rFonts w:ascii="Times New Roman" w:hAnsi="Times New Roman" w:cs="Times New Roman"/>
        </w:rPr>
        <w:t>(Cameron and Quinn</w:t>
      </w:r>
      <w:r w:rsidR="00FF59A4">
        <w:rPr>
          <w:rFonts w:ascii="Times New Roman" w:hAnsi="Times New Roman" w:cs="Times New Roman"/>
        </w:rPr>
        <w:t xml:space="preserve"> 1999</w:t>
      </w:r>
      <w:r w:rsidR="00DC59F7" w:rsidRPr="007566EC">
        <w:rPr>
          <w:rFonts w:ascii="Times New Roman" w:hAnsi="Times New Roman" w:cs="Times New Roman"/>
        </w:rPr>
        <w:t>)</w:t>
      </w:r>
      <w:r w:rsidR="00B33301">
        <w:rPr>
          <w:rFonts w:ascii="Times New Roman" w:hAnsi="Times New Roman" w:cs="Times New Roman"/>
        </w:rPr>
        <w:t xml:space="preserve">. </w:t>
      </w:r>
    </w:p>
    <w:p w:rsidR="00DC59F7" w:rsidRPr="007566EC" w:rsidRDefault="00DC59F7" w:rsidP="008E2583">
      <w:pPr>
        <w:spacing w:line="480" w:lineRule="auto"/>
        <w:rPr>
          <w:rFonts w:ascii="Times New Roman" w:hAnsi="Times New Roman" w:cs="Times New Roman"/>
        </w:rPr>
      </w:pPr>
    </w:p>
    <w:p w:rsidR="009B2C12" w:rsidRPr="007566EC" w:rsidRDefault="009B2C12" w:rsidP="008E2583">
      <w:pPr>
        <w:spacing w:line="480" w:lineRule="auto"/>
        <w:rPr>
          <w:rFonts w:ascii="Times New Roman" w:hAnsi="Times New Roman" w:cs="Times New Roman"/>
          <w:b/>
        </w:rPr>
      </w:pPr>
      <w:r w:rsidRPr="007566EC">
        <w:rPr>
          <w:rFonts w:ascii="Times New Roman" w:hAnsi="Times New Roman" w:cs="Times New Roman"/>
          <w:b/>
        </w:rPr>
        <w:t>Conclusions</w:t>
      </w:r>
    </w:p>
    <w:p w:rsidR="003959EF" w:rsidRDefault="009B2C12" w:rsidP="000E60B6">
      <w:pPr>
        <w:spacing w:line="480" w:lineRule="auto"/>
        <w:rPr>
          <w:rFonts w:ascii="Times New Roman" w:hAnsi="Times New Roman" w:cs="Times New Roman"/>
        </w:rPr>
      </w:pPr>
      <w:r w:rsidRPr="007566EC">
        <w:rPr>
          <w:rFonts w:ascii="Times New Roman" w:hAnsi="Times New Roman" w:cs="Times New Roman"/>
        </w:rPr>
        <w:t>The objective of this stud</w:t>
      </w:r>
      <w:r w:rsidR="00626BEE" w:rsidRPr="007566EC">
        <w:rPr>
          <w:rFonts w:ascii="Times New Roman" w:hAnsi="Times New Roman" w:cs="Times New Roman"/>
        </w:rPr>
        <w:t xml:space="preserve">y was to measure the frequency and </w:t>
      </w:r>
      <w:r w:rsidRPr="007566EC">
        <w:rPr>
          <w:rFonts w:ascii="Times New Roman" w:hAnsi="Times New Roman" w:cs="Times New Roman"/>
        </w:rPr>
        <w:t>type</w:t>
      </w:r>
      <w:r w:rsidR="00E2215B">
        <w:rPr>
          <w:rFonts w:ascii="Times New Roman" w:hAnsi="Times New Roman" w:cs="Times New Roman"/>
        </w:rPr>
        <w:t>s</w:t>
      </w:r>
      <w:r w:rsidRPr="007566EC">
        <w:rPr>
          <w:rFonts w:ascii="Times New Roman" w:hAnsi="Times New Roman" w:cs="Times New Roman"/>
        </w:rPr>
        <w:t xml:space="preserve"> of behavioral resistance to change within AEC owner organizations. Data collection followed an</w:t>
      </w:r>
      <w:r w:rsidR="004A0705">
        <w:rPr>
          <w:rFonts w:ascii="Times New Roman" w:hAnsi="Times New Roman" w:cs="Times New Roman"/>
        </w:rPr>
        <w:t xml:space="preserve"> action research methodology to identify the frequency of occurrence</w:t>
      </w:r>
      <w:r w:rsidR="000E60B6">
        <w:rPr>
          <w:rFonts w:ascii="Times New Roman" w:hAnsi="Times New Roman" w:cs="Times New Roman"/>
        </w:rPr>
        <w:t xml:space="preserve"> of twelve types of resistance during the implementation of PDPI within </w:t>
      </w:r>
      <w:r w:rsidR="00E2215B">
        <w:rPr>
          <w:rFonts w:ascii="Times New Roman" w:hAnsi="Times New Roman" w:cs="Times New Roman"/>
        </w:rPr>
        <w:t>multiple</w:t>
      </w:r>
      <w:r w:rsidRPr="007566EC">
        <w:rPr>
          <w:rFonts w:ascii="Times New Roman" w:hAnsi="Times New Roman" w:cs="Times New Roman"/>
        </w:rPr>
        <w:t xml:space="preserve"> owner</w:t>
      </w:r>
      <w:r w:rsidR="004962FC">
        <w:rPr>
          <w:rFonts w:ascii="Times New Roman" w:hAnsi="Times New Roman" w:cs="Times New Roman"/>
        </w:rPr>
        <w:t xml:space="preserve"> organization</w:t>
      </w:r>
      <w:r w:rsidRPr="007566EC">
        <w:rPr>
          <w:rFonts w:ascii="Times New Roman" w:hAnsi="Times New Roman" w:cs="Times New Roman"/>
        </w:rPr>
        <w:t>s. Passive</w:t>
      </w:r>
      <w:r w:rsidR="005D0F45">
        <w:rPr>
          <w:rFonts w:ascii="Times New Roman" w:hAnsi="Times New Roman" w:cs="Times New Roman"/>
        </w:rPr>
        <w:t xml:space="preserve"> f</w:t>
      </w:r>
      <w:r w:rsidR="0096457F">
        <w:rPr>
          <w:rFonts w:ascii="Times New Roman" w:hAnsi="Times New Roman" w:cs="Times New Roman"/>
        </w:rPr>
        <w:t>orms of</w:t>
      </w:r>
      <w:r w:rsidRPr="007566EC">
        <w:rPr>
          <w:rFonts w:ascii="Times New Roman" w:hAnsi="Times New Roman" w:cs="Times New Roman"/>
        </w:rPr>
        <w:t xml:space="preserve"> resistance </w:t>
      </w:r>
      <w:r w:rsidR="005D0F45">
        <w:rPr>
          <w:rFonts w:ascii="Times New Roman" w:hAnsi="Times New Roman" w:cs="Times New Roman"/>
        </w:rPr>
        <w:t>were</w:t>
      </w:r>
      <w:r w:rsidRPr="007566EC">
        <w:rPr>
          <w:rFonts w:ascii="Times New Roman" w:hAnsi="Times New Roman" w:cs="Times New Roman"/>
        </w:rPr>
        <w:t xml:space="preserve"> most frequently encountered (43%), </w:t>
      </w:r>
      <w:r w:rsidR="0096457F">
        <w:rPr>
          <w:rFonts w:ascii="Times New Roman" w:hAnsi="Times New Roman" w:cs="Times New Roman"/>
        </w:rPr>
        <w:t xml:space="preserve">followed by </w:t>
      </w:r>
      <w:r w:rsidRPr="007566EC">
        <w:rPr>
          <w:rFonts w:ascii="Times New Roman" w:hAnsi="Times New Roman" w:cs="Times New Roman"/>
        </w:rPr>
        <w:t>inadvertent (37%) and active</w:t>
      </w:r>
      <w:r w:rsidR="0096457F">
        <w:rPr>
          <w:rFonts w:ascii="Times New Roman" w:hAnsi="Times New Roman" w:cs="Times New Roman"/>
        </w:rPr>
        <w:t xml:space="preserve"> (20%) resistance</w:t>
      </w:r>
      <w:r w:rsidRPr="007566EC">
        <w:rPr>
          <w:rFonts w:ascii="Times New Roman" w:hAnsi="Times New Roman" w:cs="Times New Roman"/>
        </w:rPr>
        <w:t xml:space="preserve">. </w:t>
      </w:r>
      <w:r w:rsidR="003959EF">
        <w:rPr>
          <w:rFonts w:ascii="Times New Roman" w:hAnsi="Times New Roman" w:cs="Times New Roman"/>
        </w:rPr>
        <w:t xml:space="preserve">The finding that resistance most frequently occurs in passive forms has important implications for practitioners, </w:t>
      </w:r>
      <w:r w:rsidR="00DD2C2B">
        <w:rPr>
          <w:rFonts w:ascii="Times New Roman" w:hAnsi="Times New Roman" w:cs="Times New Roman"/>
        </w:rPr>
        <w:t xml:space="preserve">especially </w:t>
      </w:r>
      <w:r w:rsidR="003959EF">
        <w:rPr>
          <w:rFonts w:ascii="Times New Roman" w:hAnsi="Times New Roman" w:cs="Times New Roman"/>
        </w:rPr>
        <w:t xml:space="preserve">as passive resistance factors may be more difficult to identify and address. </w:t>
      </w:r>
    </w:p>
    <w:p w:rsidR="009B2C12" w:rsidRPr="007566EC" w:rsidRDefault="009B2C12" w:rsidP="008E2583">
      <w:pPr>
        <w:spacing w:line="480" w:lineRule="auto"/>
        <w:rPr>
          <w:rFonts w:ascii="Times New Roman" w:hAnsi="Times New Roman" w:cs="Times New Roman"/>
        </w:rPr>
      </w:pPr>
    </w:p>
    <w:p w:rsidR="00DC59F7" w:rsidRPr="007566EC" w:rsidRDefault="00DC59F7" w:rsidP="008E2583">
      <w:pPr>
        <w:spacing w:line="480" w:lineRule="auto"/>
        <w:rPr>
          <w:rFonts w:ascii="Times New Roman" w:hAnsi="Times New Roman" w:cs="Times New Roman"/>
          <w:i/>
        </w:rPr>
      </w:pPr>
      <w:r w:rsidRPr="007566EC">
        <w:rPr>
          <w:rFonts w:ascii="Times New Roman" w:hAnsi="Times New Roman" w:cs="Times New Roman"/>
          <w:i/>
        </w:rPr>
        <w:t>C</w:t>
      </w:r>
      <w:r w:rsidR="005C4725" w:rsidRPr="007566EC">
        <w:rPr>
          <w:rFonts w:ascii="Times New Roman" w:hAnsi="Times New Roman" w:cs="Times New Roman"/>
          <w:i/>
        </w:rPr>
        <w:t>ontributions of this Research</w:t>
      </w:r>
    </w:p>
    <w:p w:rsidR="00DC59F7" w:rsidRPr="007566EC" w:rsidRDefault="00DC59F7" w:rsidP="008E2583">
      <w:pPr>
        <w:spacing w:line="480" w:lineRule="auto"/>
        <w:rPr>
          <w:rFonts w:ascii="Times New Roman" w:hAnsi="Times New Roman" w:cs="Times New Roman"/>
        </w:rPr>
      </w:pPr>
      <w:r w:rsidRPr="007566EC">
        <w:rPr>
          <w:rFonts w:ascii="Times New Roman" w:hAnsi="Times New Roman" w:cs="Times New Roman"/>
        </w:rPr>
        <w:t>This study</w:t>
      </w:r>
      <w:r w:rsidR="00F54155" w:rsidRPr="007566EC">
        <w:rPr>
          <w:rFonts w:ascii="Times New Roman" w:hAnsi="Times New Roman" w:cs="Times New Roman"/>
        </w:rPr>
        <w:t xml:space="preserve"> addresses </w:t>
      </w:r>
      <w:r w:rsidR="00335DD4">
        <w:rPr>
          <w:rFonts w:ascii="Times New Roman" w:hAnsi="Times New Roman" w:cs="Times New Roman"/>
        </w:rPr>
        <w:t xml:space="preserve">a gap in the </w:t>
      </w:r>
      <w:r w:rsidR="002E084E">
        <w:rPr>
          <w:rFonts w:ascii="Times New Roman" w:hAnsi="Times New Roman" w:cs="Times New Roman"/>
        </w:rPr>
        <w:t xml:space="preserve">prior </w:t>
      </w:r>
      <w:r w:rsidR="00F54155" w:rsidRPr="007566EC">
        <w:rPr>
          <w:rFonts w:ascii="Times New Roman" w:hAnsi="Times New Roman" w:cs="Times New Roman"/>
        </w:rPr>
        <w:t>literature by providing</w:t>
      </w:r>
      <w:r w:rsidRPr="007566EC">
        <w:rPr>
          <w:rFonts w:ascii="Times New Roman" w:hAnsi="Times New Roman" w:cs="Times New Roman"/>
        </w:rPr>
        <w:t xml:space="preserve"> empirical evidence of</w:t>
      </w:r>
      <w:r w:rsidR="00F54155" w:rsidRPr="007566EC">
        <w:rPr>
          <w:rFonts w:ascii="Times New Roman" w:hAnsi="Times New Roman" w:cs="Times New Roman"/>
        </w:rPr>
        <w:t xml:space="preserve"> the</w:t>
      </w:r>
      <w:r w:rsidRPr="007566EC">
        <w:rPr>
          <w:rFonts w:ascii="Times New Roman" w:hAnsi="Times New Roman" w:cs="Times New Roman"/>
        </w:rPr>
        <w:t xml:space="preserve"> resistive behavior</w:t>
      </w:r>
      <w:r w:rsidR="00F54155" w:rsidRPr="007566EC">
        <w:rPr>
          <w:rFonts w:ascii="Times New Roman" w:hAnsi="Times New Roman" w:cs="Times New Roman"/>
        </w:rPr>
        <w:t>s</w:t>
      </w:r>
      <w:r w:rsidRPr="007566EC">
        <w:rPr>
          <w:rFonts w:ascii="Times New Roman" w:hAnsi="Times New Roman" w:cs="Times New Roman"/>
        </w:rPr>
        <w:t xml:space="preserve"> encountered within AEC owner organizations during </w:t>
      </w:r>
      <w:r w:rsidR="00335DD4">
        <w:rPr>
          <w:rFonts w:ascii="Times New Roman" w:hAnsi="Times New Roman" w:cs="Times New Roman"/>
        </w:rPr>
        <w:t>the implementation of process changes within their</w:t>
      </w:r>
      <w:r w:rsidRPr="007566EC">
        <w:rPr>
          <w:rFonts w:ascii="Times New Roman" w:hAnsi="Times New Roman" w:cs="Times New Roman"/>
        </w:rPr>
        <w:t xml:space="preserve"> projects</w:t>
      </w:r>
      <w:r w:rsidR="00F54155" w:rsidRPr="007566EC">
        <w:rPr>
          <w:rFonts w:ascii="Times New Roman" w:hAnsi="Times New Roman" w:cs="Times New Roman"/>
        </w:rPr>
        <w:t xml:space="preserve">. </w:t>
      </w:r>
      <w:r w:rsidRPr="007566EC">
        <w:rPr>
          <w:rFonts w:ascii="Times New Roman" w:hAnsi="Times New Roman" w:cs="Times New Roman"/>
        </w:rPr>
        <w:t xml:space="preserve">The results </w:t>
      </w:r>
      <w:r w:rsidR="002D1958">
        <w:rPr>
          <w:rFonts w:ascii="Times New Roman" w:hAnsi="Times New Roman" w:cs="Times New Roman"/>
        </w:rPr>
        <w:t>provide</w:t>
      </w:r>
      <w:r w:rsidRPr="007566EC">
        <w:rPr>
          <w:rFonts w:ascii="Times New Roman" w:hAnsi="Times New Roman" w:cs="Times New Roman"/>
        </w:rPr>
        <w:t xml:space="preserve"> valu</w:t>
      </w:r>
      <w:r w:rsidR="002E084E">
        <w:rPr>
          <w:rFonts w:ascii="Times New Roman" w:hAnsi="Times New Roman" w:cs="Times New Roman"/>
        </w:rPr>
        <w:t>able insight</w:t>
      </w:r>
      <w:r w:rsidRPr="007566EC">
        <w:rPr>
          <w:rFonts w:ascii="Times New Roman" w:hAnsi="Times New Roman" w:cs="Times New Roman"/>
        </w:rPr>
        <w:t xml:space="preserve"> to change practitioners </w:t>
      </w:r>
      <w:r w:rsidR="009C02AF">
        <w:rPr>
          <w:rFonts w:ascii="Times New Roman" w:hAnsi="Times New Roman" w:cs="Times New Roman"/>
        </w:rPr>
        <w:t>and organization</w:t>
      </w:r>
      <w:r w:rsidR="00F86EC4">
        <w:rPr>
          <w:rFonts w:ascii="Times New Roman" w:hAnsi="Times New Roman" w:cs="Times New Roman"/>
        </w:rPr>
        <w:t xml:space="preserve">al </w:t>
      </w:r>
      <w:r w:rsidR="009C02AF">
        <w:rPr>
          <w:rFonts w:ascii="Times New Roman" w:hAnsi="Times New Roman" w:cs="Times New Roman"/>
        </w:rPr>
        <w:t xml:space="preserve">leaders </w:t>
      </w:r>
      <w:r w:rsidRPr="007566EC">
        <w:rPr>
          <w:rFonts w:ascii="Times New Roman" w:hAnsi="Times New Roman" w:cs="Times New Roman"/>
        </w:rPr>
        <w:t xml:space="preserve">by </w:t>
      </w:r>
      <w:r w:rsidR="002E084E">
        <w:rPr>
          <w:rFonts w:ascii="Times New Roman" w:hAnsi="Times New Roman" w:cs="Times New Roman"/>
        </w:rPr>
        <w:t>providing</w:t>
      </w:r>
      <w:r w:rsidRPr="007566EC">
        <w:rPr>
          <w:rFonts w:ascii="Times New Roman" w:hAnsi="Times New Roman" w:cs="Times New Roman"/>
        </w:rPr>
        <w:t xml:space="preserve"> knowledge of </w:t>
      </w:r>
      <w:r w:rsidR="002E084E">
        <w:rPr>
          <w:rFonts w:ascii="Times New Roman" w:hAnsi="Times New Roman" w:cs="Times New Roman"/>
        </w:rPr>
        <w:t>the</w:t>
      </w:r>
      <w:r w:rsidRPr="007566EC">
        <w:rPr>
          <w:rFonts w:ascii="Times New Roman" w:hAnsi="Times New Roman" w:cs="Times New Roman"/>
        </w:rPr>
        <w:t xml:space="preserve"> </w:t>
      </w:r>
      <w:r w:rsidR="00F86EC4">
        <w:rPr>
          <w:rFonts w:ascii="Times New Roman" w:hAnsi="Times New Roman" w:cs="Times New Roman"/>
        </w:rPr>
        <w:t>types of resistance</w:t>
      </w:r>
      <w:r w:rsidR="002E084E" w:rsidRPr="007566EC">
        <w:rPr>
          <w:rFonts w:ascii="Times New Roman" w:hAnsi="Times New Roman" w:cs="Times New Roman"/>
        </w:rPr>
        <w:t xml:space="preserve"> </w:t>
      </w:r>
      <w:r w:rsidR="00F86EC4">
        <w:rPr>
          <w:rFonts w:ascii="Times New Roman" w:hAnsi="Times New Roman" w:cs="Times New Roman"/>
        </w:rPr>
        <w:t>most frequently encountered</w:t>
      </w:r>
      <w:r w:rsidR="002E084E">
        <w:rPr>
          <w:rFonts w:ascii="Times New Roman" w:hAnsi="Times New Roman" w:cs="Times New Roman"/>
        </w:rPr>
        <w:t xml:space="preserve"> </w:t>
      </w:r>
      <w:r w:rsidR="00F86EC4">
        <w:rPr>
          <w:rFonts w:ascii="Times New Roman" w:hAnsi="Times New Roman" w:cs="Times New Roman"/>
        </w:rPr>
        <w:t>du</w:t>
      </w:r>
      <w:r w:rsidRPr="007566EC">
        <w:rPr>
          <w:rFonts w:ascii="Times New Roman" w:hAnsi="Times New Roman" w:cs="Times New Roman"/>
        </w:rPr>
        <w:t>ring change implementation</w:t>
      </w:r>
      <w:r w:rsidR="00B24CC5">
        <w:rPr>
          <w:rFonts w:ascii="Times New Roman" w:hAnsi="Times New Roman" w:cs="Times New Roman"/>
        </w:rPr>
        <w:t xml:space="preserve"> along with recommended solution strategies. </w:t>
      </w:r>
    </w:p>
    <w:p w:rsidR="00137229" w:rsidRPr="007566EC" w:rsidRDefault="00137229" w:rsidP="008E2583">
      <w:pPr>
        <w:spacing w:line="480" w:lineRule="auto"/>
        <w:rPr>
          <w:rFonts w:ascii="Times New Roman" w:hAnsi="Times New Roman" w:cs="Times New Roman"/>
        </w:rPr>
      </w:pPr>
    </w:p>
    <w:p w:rsidR="00DC59F7" w:rsidRPr="007566EC" w:rsidRDefault="00DC59F7" w:rsidP="008E2583">
      <w:pPr>
        <w:spacing w:line="480" w:lineRule="auto"/>
        <w:rPr>
          <w:rFonts w:ascii="Times New Roman" w:hAnsi="Times New Roman" w:cs="Times New Roman"/>
          <w:i/>
        </w:rPr>
      </w:pPr>
      <w:r w:rsidRPr="007566EC">
        <w:rPr>
          <w:rFonts w:ascii="Times New Roman" w:hAnsi="Times New Roman" w:cs="Times New Roman"/>
          <w:i/>
        </w:rPr>
        <w:t>Limitations &amp; Recommendations for F</w:t>
      </w:r>
      <w:r w:rsidR="005C4725" w:rsidRPr="007566EC">
        <w:rPr>
          <w:rFonts w:ascii="Times New Roman" w:hAnsi="Times New Roman" w:cs="Times New Roman"/>
          <w:i/>
        </w:rPr>
        <w:t>uture Research</w:t>
      </w:r>
    </w:p>
    <w:p w:rsidR="00AB0F84" w:rsidRDefault="00AB0F84" w:rsidP="008E2583">
      <w:pPr>
        <w:spacing w:line="480" w:lineRule="auto"/>
        <w:rPr>
          <w:rFonts w:ascii="Times New Roman" w:hAnsi="Times New Roman" w:cs="Times New Roman"/>
        </w:rPr>
      </w:pPr>
      <w:r>
        <w:rPr>
          <w:rFonts w:ascii="Times New Roman" w:hAnsi="Times New Roman" w:cs="Times New Roman"/>
        </w:rPr>
        <w:t xml:space="preserve">The structure of the research design, which emphasized directly observable resistance phenomena, limited this study to the behavioral dimension of resistance to change. </w:t>
      </w:r>
    </w:p>
    <w:p w:rsidR="00B852C1" w:rsidRDefault="00AF78A7" w:rsidP="008E2583">
      <w:pPr>
        <w:spacing w:line="480" w:lineRule="auto"/>
        <w:rPr>
          <w:rFonts w:ascii="Times New Roman" w:hAnsi="Times New Roman" w:cs="Times New Roman"/>
        </w:rPr>
      </w:pPr>
      <w:r w:rsidRPr="007566EC">
        <w:rPr>
          <w:rFonts w:ascii="Times New Roman" w:hAnsi="Times New Roman" w:cs="Times New Roman"/>
        </w:rPr>
        <w:t xml:space="preserve">Future research </w:t>
      </w:r>
      <w:r w:rsidR="005D44CF">
        <w:rPr>
          <w:rFonts w:ascii="Times New Roman" w:hAnsi="Times New Roman" w:cs="Times New Roman"/>
        </w:rPr>
        <w:t>is recommended to</w:t>
      </w:r>
      <w:r w:rsidRPr="007566EC">
        <w:rPr>
          <w:rFonts w:ascii="Times New Roman" w:hAnsi="Times New Roman" w:cs="Times New Roman"/>
        </w:rPr>
        <w:t xml:space="preserve"> consider the cognitive and affective viewpoints of </w:t>
      </w:r>
      <w:r w:rsidR="00D1094F">
        <w:rPr>
          <w:rFonts w:ascii="Times New Roman" w:hAnsi="Times New Roman" w:cs="Times New Roman"/>
        </w:rPr>
        <w:t xml:space="preserve">AEC </w:t>
      </w:r>
      <w:r w:rsidR="005D44CF">
        <w:rPr>
          <w:rFonts w:ascii="Times New Roman" w:hAnsi="Times New Roman" w:cs="Times New Roman"/>
        </w:rPr>
        <w:t xml:space="preserve">project </w:t>
      </w:r>
      <w:r w:rsidRPr="007566EC">
        <w:rPr>
          <w:rFonts w:ascii="Times New Roman" w:hAnsi="Times New Roman" w:cs="Times New Roman"/>
        </w:rPr>
        <w:t xml:space="preserve">personnel throughout the change implementation process. </w:t>
      </w:r>
    </w:p>
    <w:p w:rsidR="00B852C1" w:rsidRDefault="00B852C1" w:rsidP="008E2583">
      <w:pPr>
        <w:spacing w:line="480" w:lineRule="auto"/>
        <w:rPr>
          <w:rFonts w:ascii="Times New Roman" w:hAnsi="Times New Roman" w:cs="Times New Roman"/>
        </w:rPr>
      </w:pPr>
    </w:p>
    <w:p w:rsidR="00AF78A7" w:rsidRPr="007566EC" w:rsidRDefault="00B852C1" w:rsidP="008E2583">
      <w:pPr>
        <w:spacing w:line="480" w:lineRule="auto"/>
        <w:rPr>
          <w:rFonts w:ascii="Times New Roman" w:hAnsi="Times New Roman" w:cs="Times New Roman"/>
        </w:rPr>
      </w:pPr>
      <w:r>
        <w:rPr>
          <w:rFonts w:ascii="Times New Roman" w:hAnsi="Times New Roman" w:cs="Times New Roman"/>
        </w:rPr>
        <w:t xml:space="preserve">Further analysis is recommended to account for the decision factors </w:t>
      </w:r>
      <w:r w:rsidR="006F04C8">
        <w:rPr>
          <w:rFonts w:ascii="Times New Roman" w:hAnsi="Times New Roman" w:cs="Times New Roman"/>
        </w:rPr>
        <w:t xml:space="preserve">which </w:t>
      </w:r>
      <w:r w:rsidR="006E215E">
        <w:rPr>
          <w:rFonts w:ascii="Times New Roman" w:hAnsi="Times New Roman" w:cs="Times New Roman"/>
        </w:rPr>
        <w:t xml:space="preserve">first </w:t>
      </w:r>
      <w:r w:rsidR="000451C4">
        <w:rPr>
          <w:rFonts w:ascii="Times New Roman" w:hAnsi="Times New Roman" w:cs="Times New Roman"/>
        </w:rPr>
        <w:t>motivate</w:t>
      </w:r>
      <w:r w:rsidR="006F04C8">
        <w:rPr>
          <w:rFonts w:ascii="Times New Roman" w:hAnsi="Times New Roman" w:cs="Times New Roman"/>
        </w:rPr>
        <w:t xml:space="preserve"> </w:t>
      </w:r>
      <w:r>
        <w:rPr>
          <w:rFonts w:ascii="Times New Roman" w:hAnsi="Times New Roman" w:cs="Times New Roman"/>
        </w:rPr>
        <w:t xml:space="preserve">owner organizations to implement </w:t>
      </w:r>
      <w:r w:rsidR="009B1F54">
        <w:rPr>
          <w:rFonts w:ascii="Times New Roman" w:hAnsi="Times New Roman" w:cs="Times New Roman"/>
        </w:rPr>
        <w:t>project delivery process improvements</w:t>
      </w:r>
      <w:r>
        <w:rPr>
          <w:rFonts w:ascii="Times New Roman" w:hAnsi="Times New Roman" w:cs="Times New Roman"/>
        </w:rPr>
        <w:t xml:space="preserve">. The participating owner organizations within this study freely chose to implement </w:t>
      </w:r>
      <w:r w:rsidR="009B1F54">
        <w:rPr>
          <w:rFonts w:ascii="Times New Roman" w:hAnsi="Times New Roman" w:cs="Times New Roman"/>
        </w:rPr>
        <w:t>PDPI</w:t>
      </w:r>
      <w:r>
        <w:rPr>
          <w:rFonts w:ascii="Times New Roman" w:hAnsi="Times New Roman" w:cs="Times New Roman"/>
        </w:rPr>
        <w:t>; in fact, their decision was not expressly driven by mandated change initiatives from legislation, sunset provisions,</w:t>
      </w:r>
      <w:r w:rsidR="00AA6410">
        <w:rPr>
          <w:rFonts w:ascii="Times New Roman" w:hAnsi="Times New Roman" w:cs="Times New Roman"/>
        </w:rPr>
        <w:t xml:space="preserve"> or</w:t>
      </w:r>
      <w:r>
        <w:rPr>
          <w:rFonts w:ascii="Times New Roman" w:hAnsi="Times New Roman" w:cs="Times New Roman"/>
        </w:rPr>
        <w:t xml:space="preserve"> temporary leadership teams (e.g. politically appointed). Presumably, their decision to implement change was driven by the internal </w:t>
      </w:r>
      <w:r w:rsidR="00854590">
        <w:rPr>
          <w:rFonts w:ascii="Times New Roman" w:hAnsi="Times New Roman" w:cs="Times New Roman"/>
        </w:rPr>
        <w:t xml:space="preserve">or external </w:t>
      </w:r>
      <w:r>
        <w:rPr>
          <w:rFonts w:ascii="Times New Roman" w:hAnsi="Times New Roman" w:cs="Times New Roman"/>
        </w:rPr>
        <w:t xml:space="preserve">needs </w:t>
      </w:r>
      <w:r w:rsidR="00854590">
        <w:rPr>
          <w:rFonts w:ascii="Times New Roman" w:hAnsi="Times New Roman" w:cs="Times New Roman"/>
        </w:rPr>
        <w:t>of</w:t>
      </w:r>
      <w:r>
        <w:rPr>
          <w:rFonts w:ascii="Times New Roman" w:hAnsi="Times New Roman" w:cs="Times New Roman"/>
        </w:rPr>
        <w:t xml:space="preserve"> their organization</w:t>
      </w:r>
      <w:r w:rsidR="001B5FDB">
        <w:rPr>
          <w:rFonts w:ascii="Times New Roman" w:hAnsi="Times New Roman" w:cs="Times New Roman"/>
        </w:rPr>
        <w:t>s</w:t>
      </w:r>
      <w:r>
        <w:rPr>
          <w:rFonts w:ascii="Times New Roman" w:hAnsi="Times New Roman" w:cs="Times New Roman"/>
        </w:rPr>
        <w:t xml:space="preserve">, yet this study did not account for </w:t>
      </w:r>
      <w:r w:rsidR="00A445AA">
        <w:rPr>
          <w:rFonts w:ascii="Times New Roman" w:hAnsi="Times New Roman" w:cs="Times New Roman"/>
        </w:rPr>
        <w:t>the process by which each</w:t>
      </w:r>
      <w:r>
        <w:rPr>
          <w:rFonts w:ascii="Times New Roman" w:hAnsi="Times New Roman" w:cs="Times New Roman"/>
        </w:rPr>
        <w:t xml:space="preserve"> </w:t>
      </w:r>
      <w:r w:rsidR="001B5FDB">
        <w:rPr>
          <w:rFonts w:ascii="Times New Roman" w:hAnsi="Times New Roman" w:cs="Times New Roman"/>
        </w:rPr>
        <w:t xml:space="preserve">individual </w:t>
      </w:r>
      <w:r>
        <w:rPr>
          <w:rFonts w:ascii="Times New Roman" w:hAnsi="Times New Roman" w:cs="Times New Roman"/>
        </w:rPr>
        <w:t xml:space="preserve">organization made their decision to move forward </w:t>
      </w:r>
      <w:r w:rsidR="00F201B1">
        <w:rPr>
          <w:rFonts w:ascii="Times New Roman" w:hAnsi="Times New Roman" w:cs="Times New Roman"/>
        </w:rPr>
        <w:t xml:space="preserve">the </w:t>
      </w:r>
      <w:r>
        <w:rPr>
          <w:rFonts w:ascii="Times New Roman" w:hAnsi="Times New Roman" w:cs="Times New Roman"/>
        </w:rPr>
        <w:t>change</w:t>
      </w:r>
      <w:r w:rsidR="00790C04">
        <w:rPr>
          <w:rFonts w:ascii="Times New Roman" w:hAnsi="Times New Roman" w:cs="Times New Roman"/>
        </w:rPr>
        <w:t xml:space="preserve"> initiative. </w:t>
      </w:r>
    </w:p>
    <w:p w:rsidR="00AF78A7" w:rsidRPr="007566EC" w:rsidRDefault="00AF78A7" w:rsidP="008E2583">
      <w:pPr>
        <w:spacing w:line="480" w:lineRule="auto"/>
        <w:rPr>
          <w:rFonts w:ascii="Times New Roman" w:hAnsi="Times New Roman" w:cs="Times New Roman"/>
        </w:rPr>
      </w:pPr>
    </w:p>
    <w:p w:rsidR="00DC59F7" w:rsidRDefault="00DC59F7" w:rsidP="008E2583">
      <w:pPr>
        <w:spacing w:line="480" w:lineRule="auto"/>
        <w:rPr>
          <w:rFonts w:ascii="Times New Roman" w:hAnsi="Times New Roman" w:cs="Times New Roman"/>
        </w:rPr>
      </w:pPr>
      <w:r w:rsidRPr="007566EC">
        <w:rPr>
          <w:rFonts w:ascii="Times New Roman" w:hAnsi="Times New Roman" w:cs="Times New Roman"/>
        </w:rPr>
        <w:t xml:space="preserve">The nature of certain resistive behavior categories was </w:t>
      </w:r>
      <w:r w:rsidR="00C704B9">
        <w:rPr>
          <w:rFonts w:ascii="Times New Roman" w:hAnsi="Times New Roman" w:cs="Times New Roman"/>
        </w:rPr>
        <w:t xml:space="preserve">a possible </w:t>
      </w:r>
      <w:r w:rsidRPr="007566EC">
        <w:rPr>
          <w:rFonts w:ascii="Times New Roman" w:hAnsi="Times New Roman" w:cs="Times New Roman"/>
        </w:rPr>
        <w:t xml:space="preserve">limitation under the action research methodology employed for </w:t>
      </w:r>
      <w:r w:rsidR="00C704B9">
        <w:rPr>
          <w:rFonts w:ascii="Times New Roman" w:hAnsi="Times New Roman" w:cs="Times New Roman"/>
        </w:rPr>
        <w:t xml:space="preserve">this </w:t>
      </w:r>
      <w:r w:rsidRPr="007566EC">
        <w:rPr>
          <w:rFonts w:ascii="Times New Roman" w:hAnsi="Times New Roman" w:cs="Times New Roman"/>
        </w:rPr>
        <w:t xml:space="preserve">data collection. </w:t>
      </w:r>
      <w:r w:rsidR="00C704B9">
        <w:rPr>
          <w:rFonts w:ascii="Times New Roman" w:hAnsi="Times New Roman" w:cs="Times New Roman"/>
        </w:rPr>
        <w:t>For instance, p</w:t>
      </w:r>
      <w:r w:rsidRPr="007566EC">
        <w:rPr>
          <w:rFonts w:ascii="Times New Roman" w:hAnsi="Times New Roman" w:cs="Times New Roman"/>
        </w:rPr>
        <w:t>assive resist</w:t>
      </w:r>
      <w:r w:rsidR="00C704B9">
        <w:rPr>
          <w:rFonts w:ascii="Times New Roman" w:hAnsi="Times New Roman" w:cs="Times New Roman"/>
        </w:rPr>
        <w:t>ive</w:t>
      </w:r>
      <w:r w:rsidRPr="007566EC">
        <w:rPr>
          <w:rFonts w:ascii="Times New Roman" w:hAnsi="Times New Roman" w:cs="Times New Roman"/>
        </w:rPr>
        <w:t xml:space="preserve"> behaviors</w:t>
      </w:r>
      <w:r w:rsidR="00C704B9">
        <w:rPr>
          <w:rFonts w:ascii="Times New Roman" w:hAnsi="Times New Roman" w:cs="Times New Roman"/>
        </w:rPr>
        <w:t xml:space="preserve"> </w:t>
      </w:r>
      <w:r w:rsidRPr="007566EC">
        <w:rPr>
          <w:rFonts w:ascii="Times New Roman" w:hAnsi="Times New Roman" w:cs="Times New Roman"/>
        </w:rPr>
        <w:t xml:space="preserve">are generally more difficult to identify and observe than </w:t>
      </w:r>
      <w:r w:rsidR="00952C8C">
        <w:rPr>
          <w:rFonts w:ascii="Times New Roman" w:hAnsi="Times New Roman" w:cs="Times New Roman"/>
        </w:rPr>
        <w:t>a</w:t>
      </w:r>
      <w:r w:rsidRPr="007566EC">
        <w:rPr>
          <w:rFonts w:ascii="Times New Roman" w:hAnsi="Times New Roman" w:cs="Times New Roman"/>
        </w:rPr>
        <w:t xml:space="preserve">ctive or </w:t>
      </w:r>
      <w:r w:rsidR="00952C8C">
        <w:rPr>
          <w:rFonts w:ascii="Times New Roman" w:hAnsi="Times New Roman" w:cs="Times New Roman"/>
        </w:rPr>
        <w:t>i</w:t>
      </w:r>
      <w:r w:rsidRPr="007566EC">
        <w:rPr>
          <w:rFonts w:ascii="Times New Roman" w:hAnsi="Times New Roman" w:cs="Times New Roman"/>
        </w:rPr>
        <w:t xml:space="preserve">nadvertent </w:t>
      </w:r>
      <w:r w:rsidR="00952C8C">
        <w:rPr>
          <w:rFonts w:ascii="Times New Roman" w:hAnsi="Times New Roman" w:cs="Times New Roman"/>
        </w:rPr>
        <w:t>forms</w:t>
      </w:r>
      <w:r w:rsidRPr="007566EC">
        <w:rPr>
          <w:rFonts w:ascii="Times New Roman" w:hAnsi="Times New Roman" w:cs="Times New Roman"/>
        </w:rPr>
        <w:t xml:space="preserve">. </w:t>
      </w:r>
      <w:r w:rsidR="00952C8C">
        <w:rPr>
          <w:rFonts w:ascii="Times New Roman" w:hAnsi="Times New Roman" w:cs="Times New Roman"/>
        </w:rPr>
        <w:t>S</w:t>
      </w:r>
      <w:r w:rsidRPr="007566EC">
        <w:rPr>
          <w:rFonts w:ascii="Times New Roman" w:hAnsi="Times New Roman" w:cs="Times New Roman"/>
        </w:rPr>
        <w:t xml:space="preserve">ince the study was </w:t>
      </w:r>
      <w:r w:rsidR="00952C8C">
        <w:rPr>
          <w:rFonts w:ascii="Times New Roman" w:hAnsi="Times New Roman" w:cs="Times New Roman"/>
        </w:rPr>
        <w:t xml:space="preserve">limited to observable behaviors, </w:t>
      </w:r>
      <w:r w:rsidRPr="007566EC">
        <w:rPr>
          <w:rFonts w:ascii="Times New Roman" w:hAnsi="Times New Roman" w:cs="Times New Roman"/>
        </w:rPr>
        <w:t xml:space="preserve">it is possible that </w:t>
      </w:r>
      <w:r w:rsidR="00473CD8">
        <w:rPr>
          <w:rFonts w:ascii="Times New Roman" w:hAnsi="Times New Roman" w:cs="Times New Roman"/>
        </w:rPr>
        <w:t>the frequency of</w:t>
      </w:r>
      <w:r w:rsidRPr="007566EC">
        <w:rPr>
          <w:rFonts w:ascii="Times New Roman" w:hAnsi="Times New Roman" w:cs="Times New Roman"/>
        </w:rPr>
        <w:t xml:space="preserve"> passive resistance </w:t>
      </w:r>
      <w:r w:rsidR="00D80F26">
        <w:rPr>
          <w:rFonts w:ascii="Times New Roman" w:hAnsi="Times New Roman" w:cs="Times New Roman"/>
        </w:rPr>
        <w:t>could even be</w:t>
      </w:r>
      <w:r w:rsidR="00473CD8">
        <w:rPr>
          <w:rFonts w:ascii="Times New Roman" w:hAnsi="Times New Roman" w:cs="Times New Roman"/>
        </w:rPr>
        <w:t xml:space="preserve"> </w:t>
      </w:r>
      <w:r w:rsidR="00F7740E">
        <w:rPr>
          <w:rFonts w:ascii="Times New Roman" w:hAnsi="Times New Roman" w:cs="Times New Roman"/>
        </w:rPr>
        <w:t>somewhat</w:t>
      </w:r>
      <w:r w:rsidR="00D80F26">
        <w:rPr>
          <w:rFonts w:ascii="Times New Roman" w:hAnsi="Times New Roman" w:cs="Times New Roman"/>
        </w:rPr>
        <w:t xml:space="preserve"> </w:t>
      </w:r>
      <w:r w:rsidR="00473CD8">
        <w:rPr>
          <w:rFonts w:ascii="Times New Roman" w:hAnsi="Times New Roman" w:cs="Times New Roman"/>
        </w:rPr>
        <w:t>understated within this study</w:t>
      </w:r>
      <w:r w:rsidRPr="007566EC">
        <w:rPr>
          <w:rFonts w:ascii="Times New Roman" w:hAnsi="Times New Roman" w:cs="Times New Roman"/>
        </w:rPr>
        <w:t xml:space="preserve">. </w:t>
      </w:r>
    </w:p>
    <w:p w:rsidR="00E70A36" w:rsidRDefault="00E70A36" w:rsidP="008E2583">
      <w:pPr>
        <w:spacing w:line="480" w:lineRule="auto"/>
        <w:rPr>
          <w:rFonts w:ascii="Times New Roman" w:hAnsi="Times New Roman" w:cs="Times New Roman"/>
        </w:rPr>
      </w:pPr>
    </w:p>
    <w:p w:rsidR="00E70A36" w:rsidRPr="007566EC" w:rsidRDefault="00E70A36" w:rsidP="008E2583">
      <w:pPr>
        <w:spacing w:line="480" w:lineRule="auto"/>
        <w:rPr>
          <w:rFonts w:ascii="Times New Roman" w:hAnsi="Times New Roman" w:cs="Times New Roman"/>
        </w:rPr>
      </w:pPr>
      <w:r>
        <w:rPr>
          <w:rFonts w:ascii="Times New Roman" w:hAnsi="Times New Roman" w:cs="Times New Roman"/>
        </w:rPr>
        <w:t xml:space="preserve">Finally, it is noted that </w:t>
      </w:r>
      <w:r w:rsidR="00184A00">
        <w:rPr>
          <w:rFonts w:ascii="Times New Roman" w:hAnsi="Times New Roman" w:cs="Times New Roman"/>
        </w:rPr>
        <w:t xml:space="preserve">this study did not account for the boundary conditions of each participating organization’s environmental context.  In terms of research design, the objective of </w:t>
      </w:r>
      <w:r w:rsidR="00141330">
        <w:rPr>
          <w:rFonts w:ascii="Times New Roman" w:hAnsi="Times New Roman" w:cs="Times New Roman"/>
        </w:rPr>
        <w:t>the present</w:t>
      </w:r>
      <w:r w:rsidR="00184A00">
        <w:rPr>
          <w:rFonts w:ascii="Times New Roman" w:hAnsi="Times New Roman" w:cs="Times New Roman"/>
        </w:rPr>
        <w:t xml:space="preserve"> study was to </w:t>
      </w:r>
      <w:r w:rsidR="00141330">
        <w:rPr>
          <w:rFonts w:ascii="Times New Roman" w:hAnsi="Times New Roman" w:cs="Times New Roman"/>
        </w:rPr>
        <w:t xml:space="preserve">quantify the frequency with which various resistive behaviors were encountered within an organization’s project-level applications; therefore, broader organizational boundary characteristics were beyond the scope of the study.  Future research is recommended to specifically investigate environmental context </w:t>
      </w:r>
      <w:r w:rsidR="009300A9">
        <w:rPr>
          <w:rFonts w:ascii="Times New Roman" w:hAnsi="Times New Roman" w:cs="Times New Roman"/>
        </w:rPr>
        <w:t xml:space="preserve">factors </w:t>
      </w:r>
      <w:r w:rsidR="00141330">
        <w:rPr>
          <w:rFonts w:ascii="Times New Roman" w:hAnsi="Times New Roman" w:cs="Times New Roman"/>
        </w:rPr>
        <w:t>such as organizational culture, learning capacity,</w:t>
      </w:r>
      <w:r w:rsidR="00DF7AE4">
        <w:rPr>
          <w:rFonts w:ascii="Times New Roman" w:hAnsi="Times New Roman" w:cs="Times New Roman"/>
        </w:rPr>
        <w:t xml:space="preserve"> change readiness, and the organization’s historic</w:t>
      </w:r>
      <w:r w:rsidR="00141330">
        <w:rPr>
          <w:rFonts w:ascii="Times New Roman" w:hAnsi="Times New Roman" w:cs="Times New Roman"/>
        </w:rPr>
        <w:t xml:space="preserve"> </w:t>
      </w:r>
      <w:r w:rsidR="00DF7AE4">
        <w:rPr>
          <w:rFonts w:ascii="Times New Roman" w:hAnsi="Times New Roman" w:cs="Times New Roman"/>
        </w:rPr>
        <w:t xml:space="preserve">record of </w:t>
      </w:r>
      <w:r w:rsidR="00141330">
        <w:rPr>
          <w:rFonts w:ascii="Times New Roman" w:hAnsi="Times New Roman" w:cs="Times New Roman"/>
        </w:rPr>
        <w:t xml:space="preserve">adaptability. </w:t>
      </w:r>
    </w:p>
    <w:p w:rsidR="00DC59F7" w:rsidRPr="007566EC" w:rsidRDefault="00DC59F7" w:rsidP="008E2583">
      <w:pPr>
        <w:spacing w:line="480" w:lineRule="auto"/>
        <w:rPr>
          <w:rFonts w:ascii="Times New Roman" w:hAnsi="Times New Roman" w:cs="Times New Roman"/>
        </w:rPr>
      </w:pPr>
    </w:p>
    <w:p w:rsidR="00DC59F7" w:rsidRPr="007566EC" w:rsidRDefault="00DC59F7" w:rsidP="008E2583">
      <w:pPr>
        <w:spacing w:line="480" w:lineRule="auto"/>
        <w:rPr>
          <w:rFonts w:ascii="Times New Roman" w:hAnsi="Times New Roman" w:cs="Times New Roman"/>
          <w:b/>
        </w:rPr>
      </w:pPr>
      <w:r w:rsidRPr="007566EC">
        <w:rPr>
          <w:rFonts w:ascii="Times New Roman" w:hAnsi="Times New Roman" w:cs="Times New Roman"/>
          <w:b/>
        </w:rPr>
        <w:t>References</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Ahn, M., Adamson, J., Dombusch, D. (2004). "From Leaders to Leadership: Managing Change." </w:t>
      </w:r>
      <w:r w:rsidRPr="001B28B8">
        <w:rPr>
          <w:rFonts w:ascii="Times New Roman" w:hAnsi="Times New Roman" w:cs="Times New Roman"/>
          <w:i/>
          <w:color w:val="000000"/>
          <w:shd w:val="clear" w:color="auto" w:fill="FFFFFF"/>
        </w:rPr>
        <w:t>Journal of Leadership &amp; Organizational Studies</w:t>
      </w:r>
      <w:r w:rsidRPr="001B28B8">
        <w:rPr>
          <w:rFonts w:ascii="Times New Roman" w:hAnsi="Times New Roman" w:cs="Times New Roman"/>
          <w:color w:val="000000"/>
          <w:shd w:val="clear" w:color="auto" w:fill="FFFFFF"/>
        </w:rPr>
        <w:t>, 10, 112-123.</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Altrichter, H., Kemmis, S., McTaggart, R., Zuber-Skerritt, O. (2002). "The concept of action research." </w:t>
      </w:r>
      <w:r w:rsidRPr="001B28B8">
        <w:rPr>
          <w:rFonts w:ascii="Times New Roman" w:hAnsi="Times New Roman" w:cs="Times New Roman"/>
          <w:i/>
          <w:color w:val="000000"/>
          <w:shd w:val="clear" w:color="auto" w:fill="FFFFFF"/>
        </w:rPr>
        <w:t>The Learning Organization</w:t>
      </w:r>
      <w:r w:rsidRPr="001B28B8">
        <w:rPr>
          <w:rFonts w:ascii="Times New Roman" w:hAnsi="Times New Roman" w:cs="Times New Roman"/>
          <w:color w:val="000000"/>
          <w:shd w:val="clear" w:color="auto" w:fill="FFFFFF"/>
        </w:rPr>
        <w:t>, 9(3), 125–131.</w:t>
      </w:r>
    </w:p>
    <w:p w:rsidR="00C22E38" w:rsidRPr="001B28B8" w:rsidRDefault="00C22E38" w:rsidP="008E2583">
      <w:pPr>
        <w:spacing w:line="480" w:lineRule="auto"/>
        <w:ind w:left="720" w:hanging="720"/>
        <w:rPr>
          <w:rFonts w:ascii="Times New Roman" w:hAnsi="Times New Roman" w:cs="Times New Roman"/>
        </w:rPr>
      </w:pPr>
      <w:r w:rsidRPr="001B28B8">
        <w:rPr>
          <w:rFonts w:ascii="Times New Roman" w:hAnsi="Times New Roman" w:cs="Times New Roman"/>
        </w:rPr>
        <w:t xml:space="preserve">Ankrah, N.A., Proverbs, D., and Debrah, Y. (2008). “Factors influencing the culture of a construction project organization: An empirical investigation.” </w:t>
      </w:r>
      <w:r w:rsidRPr="001B28B8">
        <w:rPr>
          <w:rFonts w:ascii="Times New Roman" w:hAnsi="Times New Roman" w:cs="Times New Roman"/>
          <w:i/>
        </w:rPr>
        <w:t xml:space="preserve">Engineering, Construction and Architectural Management, </w:t>
      </w:r>
      <w:r w:rsidRPr="001B28B8">
        <w:rPr>
          <w:rFonts w:ascii="Times New Roman" w:hAnsi="Times New Roman" w:cs="Times New Roman"/>
        </w:rPr>
        <w:t xml:space="preserve">16(1), 26-47. </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Armenakis, A. and Harris, S. (2009). "Reflections: our Journey in Organizational Change Research and Practice." </w:t>
      </w:r>
      <w:r w:rsidRPr="001B28B8">
        <w:rPr>
          <w:rFonts w:ascii="Times New Roman" w:hAnsi="Times New Roman" w:cs="Times New Roman"/>
          <w:i/>
          <w:color w:val="000000"/>
          <w:shd w:val="clear" w:color="auto" w:fill="FFFFFF"/>
        </w:rPr>
        <w:t>Journal of Change Management</w:t>
      </w:r>
      <w:r w:rsidRPr="001B28B8">
        <w:rPr>
          <w:rFonts w:ascii="Times New Roman" w:hAnsi="Times New Roman" w:cs="Times New Roman"/>
          <w:color w:val="000000"/>
          <w:shd w:val="clear" w:color="auto" w:fill="FFFFFF"/>
        </w:rPr>
        <w:t>, 9(2), 127-142.</w:t>
      </w:r>
    </w:p>
    <w:p w:rsidR="00C434C9" w:rsidRPr="001B28B8" w:rsidRDefault="00C434C9" w:rsidP="00C434C9">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Armenakis, A., Harris, S., Feild, H. (1999). "Making Change Permanent: A Model for Institutionalizing Change Interventions." </w:t>
      </w:r>
      <w:r w:rsidRPr="001B28B8">
        <w:rPr>
          <w:rFonts w:ascii="Times New Roman" w:hAnsi="Times New Roman" w:cs="Times New Roman"/>
          <w:i/>
          <w:color w:val="000000"/>
          <w:shd w:val="clear" w:color="auto" w:fill="FFFFFF"/>
        </w:rPr>
        <w:t>Research in Organizational Change and Development</w:t>
      </w:r>
      <w:r w:rsidRPr="001B28B8">
        <w:rPr>
          <w:rFonts w:ascii="Times New Roman" w:hAnsi="Times New Roman" w:cs="Times New Roman"/>
          <w:color w:val="000000"/>
          <w:shd w:val="clear" w:color="auto" w:fill="FFFFFF"/>
        </w:rPr>
        <w:t>, 12, 97-128.</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Armenakis, A.A., Harris, S.G., Mossholder, K.W. (1993). "Creating Readiness for Organizational Change." </w:t>
      </w:r>
      <w:r w:rsidRPr="001B28B8">
        <w:rPr>
          <w:rFonts w:ascii="Times New Roman" w:hAnsi="Times New Roman" w:cs="Times New Roman"/>
          <w:i/>
          <w:color w:val="000000"/>
          <w:shd w:val="clear" w:color="auto" w:fill="FFFFFF"/>
        </w:rPr>
        <w:t>Human Relations</w:t>
      </w:r>
      <w:r w:rsidRPr="001B28B8">
        <w:rPr>
          <w:rFonts w:ascii="Times New Roman" w:hAnsi="Times New Roman" w:cs="Times New Roman"/>
          <w:color w:val="000000"/>
          <w:shd w:val="clear" w:color="auto" w:fill="FFFFFF"/>
        </w:rPr>
        <w:t>, 46(6), 681-703.</w:t>
      </w:r>
    </w:p>
    <w:p w:rsidR="0067181E" w:rsidRPr="0067181E" w:rsidRDefault="0067181E" w:rsidP="008E2583">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Arnold, P. and Javernick-Will, A. (2013). “Projectwide Access: Key to Effective Implementation of Construction Project Management Software Systems.” </w:t>
      </w:r>
      <w:r>
        <w:rPr>
          <w:rFonts w:ascii="Times New Roman" w:hAnsi="Times New Roman" w:cs="Times New Roman"/>
          <w:i/>
          <w:color w:val="000000"/>
          <w:shd w:val="clear" w:color="auto" w:fill="FFFFFF"/>
        </w:rPr>
        <w:t>Journal of Construction Engineering and Management,</w:t>
      </w:r>
      <w:r>
        <w:rPr>
          <w:rFonts w:ascii="Times New Roman" w:hAnsi="Times New Roman" w:cs="Times New Roman"/>
          <w:color w:val="000000"/>
          <w:shd w:val="clear" w:color="auto" w:fill="FFFFFF"/>
        </w:rPr>
        <w:t xml:space="preserve"> 139(5), 510-518. </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Bacharach, S., Bamberger, P., &amp; Sonnenstuhl, W. (1996). "The organizational transformation process: Dissonance reduction and logics of action in the aftermath of deregulation." </w:t>
      </w:r>
      <w:r w:rsidRPr="001B28B8">
        <w:rPr>
          <w:rFonts w:ascii="Times New Roman" w:hAnsi="Times New Roman" w:cs="Times New Roman"/>
          <w:i/>
          <w:color w:val="000000"/>
          <w:shd w:val="clear" w:color="auto" w:fill="FFFFFF"/>
        </w:rPr>
        <w:t>Administrative Science Quarterly</w:t>
      </w:r>
      <w:r w:rsidRPr="001B28B8">
        <w:rPr>
          <w:rFonts w:ascii="Times New Roman" w:hAnsi="Times New Roman" w:cs="Times New Roman"/>
          <w:color w:val="000000"/>
          <w:shd w:val="clear" w:color="auto" w:fill="FFFFFF"/>
        </w:rPr>
        <w:t>, 41, 477–506.</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Balogun, J. (2005). "Managing Change: Steering a Course between Intended Strategies and </w:t>
      </w:r>
      <w:r w:rsidR="00491D64" w:rsidRPr="001B28B8">
        <w:rPr>
          <w:rFonts w:ascii="Times New Roman" w:hAnsi="Times New Roman" w:cs="Times New Roman"/>
          <w:color w:val="000000"/>
          <w:shd w:val="clear" w:color="auto" w:fill="FFFFFF"/>
        </w:rPr>
        <w:t>Unanticipated</w:t>
      </w:r>
      <w:r w:rsidRPr="001B28B8">
        <w:rPr>
          <w:rFonts w:ascii="Times New Roman" w:hAnsi="Times New Roman" w:cs="Times New Roman"/>
          <w:color w:val="000000"/>
          <w:shd w:val="clear" w:color="auto" w:fill="FFFFFF"/>
        </w:rPr>
        <w:t xml:space="preserve"> Outcomes." </w:t>
      </w:r>
      <w:r w:rsidRPr="001B28B8">
        <w:rPr>
          <w:rFonts w:ascii="Times New Roman" w:hAnsi="Times New Roman" w:cs="Times New Roman"/>
          <w:i/>
          <w:color w:val="000000"/>
          <w:shd w:val="clear" w:color="auto" w:fill="FFFFFF"/>
        </w:rPr>
        <w:t>Long Range Planning</w:t>
      </w:r>
      <w:r w:rsidRPr="001B28B8">
        <w:rPr>
          <w:rFonts w:ascii="Times New Roman" w:hAnsi="Times New Roman" w:cs="Times New Roman"/>
          <w:color w:val="000000"/>
          <w:shd w:val="clear" w:color="auto" w:fill="FFFFFF"/>
        </w:rPr>
        <w:t>, 29(2006), 29-49.</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Barrett, P. and Sexton, M. (2006). "Innovation in Small, Project-Based Construction Firms." </w:t>
      </w:r>
      <w:r w:rsidRPr="001B28B8">
        <w:rPr>
          <w:rFonts w:ascii="Times New Roman" w:hAnsi="Times New Roman" w:cs="Times New Roman"/>
          <w:i/>
          <w:color w:val="000000"/>
          <w:shd w:val="clear" w:color="auto" w:fill="FFFFFF"/>
        </w:rPr>
        <w:t>British Journal of Management</w:t>
      </w:r>
      <w:r w:rsidRPr="001B28B8">
        <w:rPr>
          <w:rFonts w:ascii="Times New Roman" w:hAnsi="Times New Roman" w:cs="Times New Roman"/>
          <w:color w:val="000000"/>
          <w:shd w:val="clear" w:color="auto" w:fill="FFFFFF"/>
        </w:rPr>
        <w:t>, 17, 331-346.</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Beer, M., and Eisenstat, R. (1996). "Developing an organization capable of implementing strategy and learning." </w:t>
      </w:r>
      <w:r w:rsidRPr="001B28B8">
        <w:rPr>
          <w:rFonts w:ascii="Times New Roman" w:hAnsi="Times New Roman" w:cs="Times New Roman"/>
          <w:i/>
          <w:color w:val="000000"/>
          <w:shd w:val="clear" w:color="auto" w:fill="FFFFFF"/>
        </w:rPr>
        <w:t>Human Relations</w:t>
      </w:r>
      <w:r w:rsidRPr="001B28B8">
        <w:rPr>
          <w:rFonts w:ascii="Times New Roman" w:hAnsi="Times New Roman" w:cs="Times New Roman"/>
          <w:color w:val="000000"/>
          <w:shd w:val="clear" w:color="auto" w:fill="FFFFFF"/>
        </w:rPr>
        <w:t>, 49, 597-619</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Beer, M. and Nohria, N. (2000). </w:t>
      </w:r>
      <w:r w:rsidRPr="001B28B8">
        <w:rPr>
          <w:rFonts w:ascii="Times New Roman" w:hAnsi="Times New Roman" w:cs="Times New Roman"/>
          <w:i/>
          <w:color w:val="000000"/>
          <w:shd w:val="clear" w:color="auto" w:fill="FFFFFF"/>
        </w:rPr>
        <w:t>Breaking the code of change</w:t>
      </w:r>
      <w:r w:rsidRPr="001B28B8">
        <w:rPr>
          <w:rFonts w:ascii="Times New Roman" w:hAnsi="Times New Roman" w:cs="Times New Roman"/>
          <w:color w:val="000000"/>
          <w:shd w:val="clear" w:color="auto" w:fill="FFFFFF"/>
        </w:rPr>
        <w:t>. Harvard Business School Press, Boston, MA.</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Bolognese, A. (2002). </w:t>
      </w:r>
      <w:r w:rsidRPr="001B28B8">
        <w:rPr>
          <w:rFonts w:ascii="Times New Roman" w:hAnsi="Times New Roman" w:cs="Times New Roman"/>
          <w:i/>
          <w:color w:val="000000"/>
          <w:shd w:val="clear" w:color="auto" w:fill="FFFFFF"/>
        </w:rPr>
        <w:t>Employee resistance to organizational change</w:t>
      </w:r>
      <w:r w:rsidRPr="001B28B8">
        <w:rPr>
          <w:rFonts w:ascii="Times New Roman" w:hAnsi="Times New Roman" w:cs="Times New Roman"/>
          <w:color w:val="000000"/>
          <w:shd w:val="clear" w:color="auto" w:fill="FFFFFF"/>
        </w:rPr>
        <w:t>. Winthrop University; Rock Hill.</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Bommer, W., Rich, G., and Rubin, R. (2005). "Changing attitudes about change: longitudinal effects of transformational leader behavior on employee cynicism about organizational change." </w:t>
      </w:r>
      <w:r w:rsidRPr="001B28B8">
        <w:rPr>
          <w:rFonts w:ascii="Times New Roman" w:hAnsi="Times New Roman" w:cs="Times New Roman"/>
          <w:i/>
          <w:color w:val="000000"/>
          <w:shd w:val="clear" w:color="auto" w:fill="FFFFFF"/>
        </w:rPr>
        <w:t>Journal of Organizational Behavior</w:t>
      </w:r>
      <w:r w:rsidRPr="001B28B8">
        <w:rPr>
          <w:rFonts w:ascii="Times New Roman" w:hAnsi="Times New Roman" w:cs="Times New Roman"/>
          <w:color w:val="000000"/>
          <w:shd w:val="clear" w:color="auto" w:fill="FFFFFF"/>
        </w:rPr>
        <w:t>, 26, 733-753.</w:t>
      </w:r>
    </w:p>
    <w:p w:rsidR="00A77D98" w:rsidRPr="001B28B8" w:rsidRDefault="00A77D98" w:rsidP="00A77D98">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Bourne, M., Neely, A., Platts, K., and Mills, J. (2002). "The success and failure of performance measurement initiatives." </w:t>
      </w:r>
      <w:r w:rsidRPr="001B28B8">
        <w:rPr>
          <w:rFonts w:ascii="Times New Roman" w:hAnsi="Times New Roman" w:cs="Times New Roman"/>
          <w:i/>
          <w:color w:val="000000"/>
          <w:shd w:val="clear" w:color="auto" w:fill="FFFFFF"/>
        </w:rPr>
        <w:t>International Journal of Operations &amp; Production Management</w:t>
      </w:r>
      <w:r w:rsidRPr="001B28B8">
        <w:rPr>
          <w:rFonts w:ascii="Times New Roman" w:hAnsi="Times New Roman" w:cs="Times New Roman"/>
          <w:color w:val="000000"/>
          <w:shd w:val="clear" w:color="auto" w:fill="FFFFFF"/>
        </w:rPr>
        <w:t>, 22(11), 1288-1310.</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Bovey, W. and Hede, A. (2001a). “Resistance to organizational change: the role of cognitive and affective processes.” </w:t>
      </w:r>
      <w:r w:rsidRPr="001B28B8">
        <w:rPr>
          <w:rFonts w:ascii="Times New Roman" w:hAnsi="Times New Roman" w:cs="Times New Roman"/>
          <w:i/>
          <w:color w:val="000000"/>
          <w:shd w:val="clear" w:color="auto" w:fill="FFFFFF"/>
        </w:rPr>
        <w:t>Leadership &amp; Organization Development Journal</w:t>
      </w:r>
      <w:r w:rsidRPr="001B28B8">
        <w:rPr>
          <w:rFonts w:ascii="Times New Roman" w:hAnsi="Times New Roman" w:cs="Times New Roman"/>
          <w:color w:val="000000"/>
          <w:shd w:val="clear" w:color="auto" w:fill="FFFFFF"/>
        </w:rPr>
        <w:t>, 22(8), 372-82.</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Bovey, W. and Hede, A. (2001b). “Resistance to organisational change: the role of defence mechanisms.” </w:t>
      </w:r>
      <w:r w:rsidRPr="001B28B8">
        <w:rPr>
          <w:rFonts w:ascii="Times New Roman" w:hAnsi="Times New Roman" w:cs="Times New Roman"/>
          <w:i/>
          <w:color w:val="000000"/>
          <w:shd w:val="clear" w:color="auto" w:fill="FFFFFF"/>
        </w:rPr>
        <w:t>Journal of Managerial Psychology</w:t>
      </w:r>
      <w:r w:rsidRPr="001B28B8">
        <w:rPr>
          <w:rFonts w:ascii="Times New Roman" w:hAnsi="Times New Roman" w:cs="Times New Roman"/>
          <w:color w:val="000000"/>
          <w:shd w:val="clear" w:color="auto" w:fill="FFFFFF"/>
        </w:rPr>
        <w:t>, 16(7), 534-548.</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Burnes, B. (2009), Managing Change, Prentice-Hall, London.</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Cameron, K.S. and Quinn, R.E. (1999). </w:t>
      </w:r>
      <w:r w:rsidRPr="001B28B8">
        <w:rPr>
          <w:rFonts w:ascii="Times New Roman" w:hAnsi="Times New Roman" w:cs="Times New Roman"/>
          <w:i/>
          <w:color w:val="000000"/>
          <w:shd w:val="clear" w:color="auto" w:fill="FFFFFF"/>
        </w:rPr>
        <w:t>Diagnosing and Changing Organizational Culture: Based on the Competing Values Framework</w:t>
      </w:r>
      <w:r w:rsidRPr="001B28B8">
        <w:rPr>
          <w:rFonts w:ascii="Times New Roman" w:hAnsi="Times New Roman" w:cs="Times New Roman"/>
          <w:color w:val="000000"/>
          <w:shd w:val="clear" w:color="auto" w:fill="FFFFFF"/>
        </w:rPr>
        <w:t>. Addison-Wesley, Reading, MA.</w:t>
      </w:r>
    </w:p>
    <w:p w:rsidR="00491D64" w:rsidRPr="00491D64" w:rsidRDefault="00491D64" w:rsidP="008E2583">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Castillo, G., Alarcon, L.F., and Gonzalez, V. (2015). “Implementing Lean Production in Copper Mining Development Projects: Case Study.” </w:t>
      </w:r>
      <w:r w:rsidR="003B01EC">
        <w:rPr>
          <w:rFonts w:ascii="Times New Roman" w:hAnsi="Times New Roman" w:cs="Times New Roman"/>
          <w:i/>
          <w:color w:val="000000"/>
          <w:shd w:val="clear" w:color="auto" w:fill="FFFFFF"/>
        </w:rPr>
        <w:t>Journal of Construction Engineering and Management,</w:t>
      </w:r>
      <w:r>
        <w:rPr>
          <w:rFonts w:ascii="Times New Roman" w:hAnsi="Times New Roman" w:cs="Times New Roman"/>
          <w:color w:val="000000"/>
          <w:shd w:val="clear" w:color="auto" w:fill="FFFFFF"/>
        </w:rPr>
        <w:t xml:space="preserve"> 141(1): 05014013. </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Chreim, S. (2006), “Managerial frames and institutional discourses of change: employee appropriation and resistance.” </w:t>
      </w:r>
      <w:r w:rsidRPr="001B28B8">
        <w:rPr>
          <w:rFonts w:ascii="Times New Roman" w:hAnsi="Times New Roman" w:cs="Times New Roman"/>
          <w:i/>
          <w:color w:val="000000"/>
          <w:shd w:val="clear" w:color="auto" w:fill="FFFFFF"/>
        </w:rPr>
        <w:t>Organization Studies</w:t>
      </w:r>
      <w:r w:rsidRPr="001B28B8">
        <w:rPr>
          <w:rFonts w:ascii="Times New Roman" w:hAnsi="Times New Roman" w:cs="Times New Roman"/>
          <w:color w:val="000000"/>
          <w:shd w:val="clear" w:color="auto" w:fill="FFFFFF"/>
        </w:rPr>
        <w:t>, 27(9), 1261-87.</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Clark, J., Ellett, C., Bateman, J., Rugutt, J. (1996). "Faculty receptivity/resistance to change, personal and organizational efficacy, decision deprivation and effectiveness in research I universities." Paper presented at the </w:t>
      </w:r>
      <w:r w:rsidRPr="001B28B8">
        <w:rPr>
          <w:rFonts w:ascii="Times New Roman" w:hAnsi="Times New Roman" w:cs="Times New Roman"/>
          <w:i/>
          <w:color w:val="000000"/>
          <w:shd w:val="clear" w:color="auto" w:fill="FFFFFF"/>
        </w:rPr>
        <w:t>Twenty-first</w:t>
      </w:r>
      <w:r w:rsidRPr="001B28B8">
        <w:rPr>
          <w:rFonts w:ascii="Times New Roman" w:hAnsi="Times New Roman" w:cs="Times New Roman"/>
          <w:color w:val="000000"/>
          <w:shd w:val="clear" w:color="auto" w:fill="FFFFFF"/>
        </w:rPr>
        <w:t xml:space="preserve"> </w:t>
      </w:r>
      <w:r w:rsidRPr="001B28B8">
        <w:rPr>
          <w:rFonts w:ascii="Times New Roman" w:hAnsi="Times New Roman" w:cs="Times New Roman"/>
          <w:i/>
          <w:color w:val="000000"/>
          <w:shd w:val="clear" w:color="auto" w:fill="FFFFFF"/>
        </w:rPr>
        <w:t>Annual Meeting of the Association for the Study of Higher Education</w:t>
      </w:r>
      <w:r w:rsidRPr="001B28B8">
        <w:rPr>
          <w:rFonts w:ascii="Times New Roman" w:hAnsi="Times New Roman" w:cs="Times New Roman"/>
          <w:color w:val="000000"/>
          <w:shd w:val="clear" w:color="auto" w:fill="FFFFFF"/>
        </w:rPr>
        <w:t>, Memphis, TN, October 31-November 3.</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Coghlan, D., Brannick, T., </w:t>
      </w:r>
      <w:r w:rsidR="00B9416A">
        <w:rPr>
          <w:rFonts w:ascii="Times New Roman" w:hAnsi="Times New Roman" w:cs="Times New Roman"/>
          <w:color w:val="000000"/>
          <w:shd w:val="clear" w:color="auto" w:fill="FFFFFF"/>
        </w:rPr>
        <w:t>(</w:t>
      </w:r>
      <w:r w:rsidRPr="001B28B8">
        <w:rPr>
          <w:rFonts w:ascii="Times New Roman" w:hAnsi="Times New Roman" w:cs="Times New Roman"/>
          <w:color w:val="000000"/>
          <w:shd w:val="clear" w:color="auto" w:fill="FFFFFF"/>
        </w:rPr>
        <w:t>2002</w:t>
      </w:r>
      <w:r w:rsidR="00B9416A">
        <w:rPr>
          <w:rFonts w:ascii="Times New Roman" w:hAnsi="Times New Roman" w:cs="Times New Roman"/>
          <w:color w:val="000000"/>
          <w:shd w:val="clear" w:color="auto" w:fill="FFFFFF"/>
        </w:rPr>
        <w:t>)</w:t>
      </w:r>
      <w:r w:rsidRPr="001B28B8">
        <w:rPr>
          <w:rFonts w:ascii="Times New Roman" w:hAnsi="Times New Roman" w:cs="Times New Roman"/>
          <w:color w:val="000000"/>
          <w:shd w:val="clear" w:color="auto" w:fill="FFFFFF"/>
        </w:rPr>
        <w:t xml:space="preserve">. </w:t>
      </w:r>
      <w:r w:rsidRPr="001B28B8">
        <w:rPr>
          <w:rFonts w:ascii="Times New Roman" w:hAnsi="Times New Roman" w:cs="Times New Roman"/>
          <w:i/>
          <w:color w:val="000000"/>
          <w:shd w:val="clear" w:color="auto" w:fill="FFFFFF"/>
        </w:rPr>
        <w:t>Doing Action Research in Your Own Organization</w:t>
      </w:r>
      <w:r w:rsidRPr="001B28B8">
        <w:rPr>
          <w:rFonts w:ascii="Times New Roman" w:hAnsi="Times New Roman" w:cs="Times New Roman"/>
          <w:color w:val="000000"/>
          <w:shd w:val="clear" w:color="auto" w:fill="FFFFFF"/>
        </w:rPr>
        <w:t>. Sage Publications, London.</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Coughlan, P. and Coghlan, D. (2002), “Action research for operations management.” </w:t>
      </w:r>
      <w:r w:rsidRPr="001B28B8">
        <w:rPr>
          <w:rFonts w:ascii="Times New Roman" w:hAnsi="Times New Roman" w:cs="Times New Roman"/>
          <w:i/>
          <w:color w:val="000000"/>
          <w:shd w:val="clear" w:color="auto" w:fill="FFFFFF"/>
        </w:rPr>
        <w:t>International Journal of Operations &amp; Production Management</w:t>
      </w:r>
      <w:r w:rsidRPr="001B28B8">
        <w:rPr>
          <w:rFonts w:ascii="Times New Roman" w:hAnsi="Times New Roman" w:cs="Times New Roman"/>
          <w:color w:val="000000"/>
          <w:shd w:val="clear" w:color="auto" w:fill="FFFFFF"/>
        </w:rPr>
        <w:t>, 22(2), 220-40.</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Covin, T.J. and Kilmann, R.H. (1990). “Participant perceptions of positive and negative influences on large-scale change.” </w:t>
      </w:r>
      <w:r w:rsidRPr="001B28B8">
        <w:rPr>
          <w:rFonts w:ascii="Times New Roman" w:hAnsi="Times New Roman" w:cs="Times New Roman"/>
          <w:i/>
          <w:color w:val="000000"/>
          <w:shd w:val="clear" w:color="auto" w:fill="FFFFFF"/>
        </w:rPr>
        <w:t>Group and Organization Studies</w:t>
      </w:r>
      <w:r w:rsidRPr="001B28B8">
        <w:rPr>
          <w:rFonts w:ascii="Times New Roman" w:hAnsi="Times New Roman" w:cs="Times New Roman"/>
          <w:color w:val="000000"/>
          <w:shd w:val="clear" w:color="auto" w:fill="FFFFFF"/>
        </w:rPr>
        <w:t>, 15, 233-248.</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Cowan-Sahadeth, K. (2010). "Business transformation: Leadership, integration and innovation - A case study." </w:t>
      </w:r>
      <w:r w:rsidRPr="001B28B8">
        <w:rPr>
          <w:rFonts w:ascii="Times New Roman" w:hAnsi="Times New Roman" w:cs="Times New Roman"/>
          <w:i/>
          <w:color w:val="000000"/>
          <w:shd w:val="clear" w:color="auto" w:fill="FFFFFF"/>
        </w:rPr>
        <w:t>International Journal of Project Management</w:t>
      </w:r>
      <w:r w:rsidRPr="001B28B8">
        <w:rPr>
          <w:rFonts w:ascii="Times New Roman" w:hAnsi="Times New Roman" w:cs="Times New Roman"/>
          <w:color w:val="000000"/>
          <w:shd w:val="clear" w:color="auto" w:fill="FFFFFF"/>
        </w:rPr>
        <w:t>, 28(2010), 395-404.</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Denhardt, R. Denhardt, J. (1999). </w:t>
      </w:r>
      <w:r w:rsidRPr="001B28B8">
        <w:rPr>
          <w:rFonts w:ascii="Times New Roman" w:hAnsi="Times New Roman" w:cs="Times New Roman"/>
          <w:i/>
          <w:color w:val="000000"/>
          <w:shd w:val="clear" w:color="auto" w:fill="FFFFFF"/>
        </w:rPr>
        <w:t>Leadership for change: case studies in American local government</w:t>
      </w:r>
      <w:r w:rsidRPr="001B28B8">
        <w:rPr>
          <w:rFonts w:ascii="Times New Roman" w:hAnsi="Times New Roman" w:cs="Times New Roman"/>
          <w:color w:val="000000"/>
          <w:shd w:val="clear" w:color="auto" w:fill="FFFFFF"/>
        </w:rPr>
        <w:t>. PicewaterhouseCoopers Endowment for the Business of Government, Arlington, VA.</w:t>
      </w:r>
    </w:p>
    <w:p w:rsidR="002F368A" w:rsidRPr="002F368A" w:rsidRDefault="002F368A" w:rsidP="008E2583">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Doloi, H. (2014). “Rationalizing the Implementation of Web-Based Project Management Systems in Construction Projects Using PLS-SEM.” </w:t>
      </w:r>
      <w:r>
        <w:rPr>
          <w:rFonts w:ascii="Times New Roman" w:hAnsi="Times New Roman" w:cs="Times New Roman"/>
          <w:i/>
          <w:color w:val="000000"/>
          <w:shd w:val="clear" w:color="auto" w:fill="FFFFFF"/>
        </w:rPr>
        <w:t xml:space="preserve">Journal of Construction Engineering and Management, </w:t>
      </w:r>
      <w:r>
        <w:rPr>
          <w:rFonts w:ascii="Times New Roman" w:hAnsi="Times New Roman" w:cs="Times New Roman"/>
          <w:color w:val="000000"/>
          <w:shd w:val="clear" w:color="auto" w:fill="FFFFFF"/>
        </w:rPr>
        <w:t xml:space="preserve">140(7): 04014026. </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Emiliani, M.L. and Stec, D.J. (2004). "Leaders lost in translation." Leadership &amp; Organization Development Journal, 26(5), 370-387.</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Erwin, D., and Garman, A. (2010). "Resistance to organizational change: linking research and practice.” </w:t>
      </w:r>
      <w:r w:rsidRPr="001B28B8">
        <w:rPr>
          <w:rFonts w:ascii="Times New Roman" w:hAnsi="Times New Roman" w:cs="Times New Roman"/>
          <w:i/>
          <w:color w:val="000000"/>
          <w:shd w:val="clear" w:color="auto" w:fill="FFFFFF"/>
        </w:rPr>
        <w:t>Leadership &amp; Organization Development Journal</w:t>
      </w:r>
      <w:r w:rsidRPr="001B28B8">
        <w:rPr>
          <w:rFonts w:ascii="Times New Roman" w:hAnsi="Times New Roman" w:cs="Times New Roman"/>
          <w:color w:val="000000"/>
          <w:shd w:val="clear" w:color="auto" w:fill="FFFFFF"/>
        </w:rPr>
        <w:t>, 31(1), 39-56.</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Fiedler, S. (2010). "Managing resistance in an organizational transformation: A case study from a mobile operator company." </w:t>
      </w:r>
      <w:r w:rsidRPr="001B28B8">
        <w:rPr>
          <w:rFonts w:ascii="Times New Roman" w:hAnsi="Times New Roman" w:cs="Times New Roman"/>
          <w:i/>
          <w:color w:val="000000"/>
          <w:shd w:val="clear" w:color="auto" w:fill="FFFFFF"/>
        </w:rPr>
        <w:t>International Journal of Project Management</w:t>
      </w:r>
      <w:r w:rsidRPr="001B28B8">
        <w:rPr>
          <w:rFonts w:ascii="Times New Roman" w:hAnsi="Times New Roman" w:cs="Times New Roman"/>
          <w:color w:val="000000"/>
          <w:shd w:val="clear" w:color="auto" w:fill="FFFFFF"/>
        </w:rPr>
        <w:t>, 28, 370-383.</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Foote, N. (2001). ”The futility of resistance (to change)” </w:t>
      </w:r>
      <w:r w:rsidRPr="001B28B8">
        <w:rPr>
          <w:rFonts w:ascii="Times New Roman" w:hAnsi="Times New Roman" w:cs="Times New Roman"/>
          <w:i/>
          <w:color w:val="000000"/>
          <w:shd w:val="clear" w:color="auto" w:fill="FFFFFF"/>
        </w:rPr>
        <w:t>Computerworld</w:t>
      </w:r>
      <w:r w:rsidRPr="001B28B8">
        <w:rPr>
          <w:rFonts w:ascii="Times New Roman" w:hAnsi="Times New Roman" w:cs="Times New Roman"/>
          <w:color w:val="000000"/>
          <w:shd w:val="clear" w:color="auto" w:fill="FFFFFF"/>
        </w:rPr>
        <w:t xml:space="preserve">, </w:t>
      </w:r>
      <w:r w:rsidR="0085391D">
        <w:rPr>
          <w:rFonts w:ascii="Times New Roman" w:hAnsi="Times New Roman" w:cs="Times New Roman"/>
          <w:color w:val="000000"/>
          <w:shd w:val="clear" w:color="auto" w:fill="FFFFFF"/>
        </w:rPr>
        <w:t>&lt;</w:t>
      </w:r>
      <w:hyperlink r:id="rId8" w:history="1">
        <w:r w:rsidRPr="001B28B8">
          <w:rPr>
            <w:rFonts w:ascii="Times New Roman" w:hAnsi="Times New Roman" w:cs="Times New Roman"/>
            <w:color w:val="000000"/>
          </w:rPr>
          <w:t>http://www.computerworld.com/s/article/56246/The_Futility_of_Resistance_to_Change_?taxonomyId=14&amp;pageNumber=1</w:t>
        </w:r>
      </w:hyperlink>
      <w:r w:rsidR="0085391D">
        <w:rPr>
          <w:rFonts w:ascii="Times New Roman" w:hAnsi="Times New Roman" w:cs="Times New Roman"/>
          <w:color w:val="000000"/>
        </w:rPr>
        <w:t xml:space="preserve">&gt; (Aug. 12, 2014). </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French, W., Bell Jr, C. (1990). </w:t>
      </w:r>
      <w:r w:rsidRPr="001B28B8">
        <w:rPr>
          <w:rFonts w:ascii="Times New Roman" w:hAnsi="Times New Roman" w:cs="Times New Roman"/>
          <w:i/>
          <w:color w:val="000000"/>
          <w:shd w:val="clear" w:color="auto" w:fill="FFFFFF"/>
        </w:rPr>
        <w:t>Organization Development: Behavioral Science Interventions for Organization Improvement 4th Ed</w:t>
      </w:r>
      <w:r w:rsidRPr="001B28B8">
        <w:rPr>
          <w:rFonts w:ascii="Times New Roman" w:hAnsi="Times New Roman" w:cs="Times New Roman"/>
          <w:color w:val="000000"/>
          <w:shd w:val="clear" w:color="auto" w:fill="FFFFFF"/>
        </w:rPr>
        <w:t>. Prentice Hall, Engewood Cliffs.</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Galpin, T (1996). </w:t>
      </w:r>
      <w:r w:rsidRPr="001B28B8">
        <w:rPr>
          <w:rFonts w:ascii="Times New Roman" w:hAnsi="Times New Roman" w:cs="Times New Roman"/>
          <w:i/>
          <w:color w:val="000000"/>
          <w:shd w:val="clear" w:color="auto" w:fill="FFFFFF"/>
        </w:rPr>
        <w:t>The Human Side of Change: A Practical Guide to Organizational Redesign.</w:t>
      </w:r>
      <w:r w:rsidRPr="001B28B8">
        <w:rPr>
          <w:rFonts w:ascii="Times New Roman" w:hAnsi="Times New Roman" w:cs="Times New Roman"/>
          <w:color w:val="000000"/>
          <w:shd w:val="clear" w:color="auto" w:fill="FFFFFF"/>
        </w:rPr>
        <w:t xml:space="preserve"> Jossey-Bass, San Francisco, CA.</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Giangreco, A. and Peccei, R. (2005). “The nature and antecedents of middle manager resistance to change: evidence from an Italian context." Int</w:t>
      </w:r>
      <w:r w:rsidRPr="001B28B8">
        <w:rPr>
          <w:rFonts w:ascii="Times New Roman" w:hAnsi="Times New Roman" w:cs="Times New Roman"/>
          <w:i/>
          <w:color w:val="000000"/>
          <w:shd w:val="clear" w:color="auto" w:fill="FFFFFF"/>
        </w:rPr>
        <w:t>ernational Journal of Human Resource Management</w:t>
      </w:r>
      <w:r w:rsidRPr="001B28B8">
        <w:rPr>
          <w:rFonts w:ascii="Times New Roman" w:hAnsi="Times New Roman" w:cs="Times New Roman"/>
          <w:color w:val="000000"/>
          <w:shd w:val="clear" w:color="auto" w:fill="FFFFFF"/>
        </w:rPr>
        <w:t>, 16(10), 1812-1829.</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Gray, B., Stensaker, I., and Jansen, K. (2012). "Qualitative Challenges for Complexifying Organizational Change Research: Context, Voice, and Time." </w:t>
      </w:r>
      <w:r w:rsidRPr="001B28B8">
        <w:rPr>
          <w:rFonts w:ascii="Times New Roman" w:hAnsi="Times New Roman" w:cs="Times New Roman"/>
          <w:i/>
          <w:color w:val="000000"/>
          <w:shd w:val="clear" w:color="auto" w:fill="FFFFFF"/>
        </w:rPr>
        <w:t>Journal of Applied Behavioral Science</w:t>
      </w:r>
      <w:r w:rsidRPr="001B28B8">
        <w:rPr>
          <w:rFonts w:ascii="Times New Roman" w:hAnsi="Times New Roman" w:cs="Times New Roman"/>
          <w:color w:val="000000"/>
          <w:shd w:val="clear" w:color="auto" w:fill="FFFFFF"/>
        </w:rPr>
        <w:t>, 48(2), 121-134.</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Gummesson, E. (2000). </w:t>
      </w:r>
      <w:r w:rsidRPr="001B28B8">
        <w:rPr>
          <w:rFonts w:ascii="Times New Roman" w:hAnsi="Times New Roman" w:cs="Times New Roman"/>
          <w:i/>
          <w:color w:val="000000"/>
          <w:shd w:val="clear" w:color="auto" w:fill="FFFFFF"/>
        </w:rPr>
        <w:t>Qualitative Methods in Management Research</w:t>
      </w:r>
      <w:r w:rsidRPr="001B28B8">
        <w:rPr>
          <w:rFonts w:ascii="Times New Roman" w:hAnsi="Times New Roman" w:cs="Times New Roman"/>
          <w:color w:val="000000"/>
          <w:shd w:val="clear" w:color="auto" w:fill="FFFFFF"/>
        </w:rPr>
        <w:t>. Sage, Thousand Oaks, CA.</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Holt, D., Self, D., Thal Jr., A., Lo, S. (2003). "Facilitating organizational change: a test of leadership strategies." Leadership &amp; Organization Development Journal, 24(5).</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Hultman, K. E. (2006). </w:t>
      </w:r>
      <w:r w:rsidRPr="001B28B8">
        <w:rPr>
          <w:rFonts w:ascii="Times New Roman" w:hAnsi="Times New Roman" w:cs="Times New Roman"/>
          <w:i/>
          <w:color w:val="000000"/>
          <w:shd w:val="clear" w:color="auto" w:fill="FFFFFF"/>
        </w:rPr>
        <w:t>Values-driven change: Strategies and tools for long-term success</w:t>
      </w:r>
      <w:r w:rsidRPr="001B28B8">
        <w:rPr>
          <w:rFonts w:ascii="Times New Roman" w:hAnsi="Times New Roman" w:cs="Times New Roman"/>
          <w:color w:val="000000"/>
          <w:shd w:val="clear" w:color="auto" w:fill="FFFFFF"/>
        </w:rPr>
        <w:t>. iUniverse, Lincoln, NE.</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Jones, R. A., Jimmieson, N. L., &amp; Griffiths, A. </w:t>
      </w:r>
      <w:r w:rsidR="00DC67D6">
        <w:rPr>
          <w:rFonts w:ascii="Times New Roman" w:hAnsi="Times New Roman" w:cs="Times New Roman"/>
          <w:color w:val="000000"/>
          <w:shd w:val="clear" w:color="auto" w:fill="FFFFFF"/>
        </w:rPr>
        <w:t>(</w:t>
      </w:r>
      <w:r w:rsidRPr="001B28B8">
        <w:rPr>
          <w:rFonts w:ascii="Times New Roman" w:hAnsi="Times New Roman" w:cs="Times New Roman"/>
          <w:color w:val="000000"/>
          <w:shd w:val="clear" w:color="auto" w:fill="FFFFFF"/>
        </w:rPr>
        <w:t>2005</w:t>
      </w:r>
      <w:r w:rsidR="00DC67D6">
        <w:rPr>
          <w:rFonts w:ascii="Times New Roman" w:hAnsi="Times New Roman" w:cs="Times New Roman"/>
          <w:color w:val="000000"/>
          <w:shd w:val="clear" w:color="auto" w:fill="FFFFFF"/>
        </w:rPr>
        <w:t>)</w:t>
      </w:r>
      <w:r w:rsidRPr="001B28B8">
        <w:rPr>
          <w:rFonts w:ascii="Times New Roman" w:hAnsi="Times New Roman" w:cs="Times New Roman"/>
          <w:color w:val="000000"/>
          <w:shd w:val="clear" w:color="auto" w:fill="FFFFFF"/>
        </w:rPr>
        <w:t xml:space="preserve">. "The impact of organizational culture and reshaping capabilities on change implementation success: The mediating role of readiness for change." </w:t>
      </w:r>
      <w:r w:rsidRPr="001B28B8">
        <w:rPr>
          <w:rFonts w:ascii="Times New Roman" w:hAnsi="Times New Roman" w:cs="Times New Roman"/>
          <w:i/>
          <w:color w:val="000000"/>
          <w:shd w:val="clear" w:color="auto" w:fill="FFFFFF"/>
        </w:rPr>
        <w:t>Journal of Management Studies</w:t>
      </w:r>
      <w:r w:rsidRPr="001B28B8">
        <w:rPr>
          <w:rFonts w:ascii="Times New Roman" w:hAnsi="Times New Roman" w:cs="Times New Roman"/>
          <w:color w:val="000000"/>
          <w:shd w:val="clear" w:color="auto" w:fill="FFFFFF"/>
        </w:rPr>
        <w:t>, 42, 361-386.</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Jorgensen, F., Boer, H, Gertsen, F. (2003). "Jump-starting continuous improvement through self-assessment." </w:t>
      </w:r>
      <w:r w:rsidRPr="001B28B8">
        <w:rPr>
          <w:rFonts w:ascii="Times New Roman" w:hAnsi="Times New Roman" w:cs="Times New Roman"/>
          <w:i/>
          <w:color w:val="000000"/>
          <w:shd w:val="clear" w:color="auto" w:fill="FFFFFF"/>
        </w:rPr>
        <w:t>International Journal of Operations &amp; Production Management</w:t>
      </w:r>
      <w:r w:rsidRPr="001B28B8">
        <w:rPr>
          <w:rFonts w:ascii="Times New Roman" w:hAnsi="Times New Roman" w:cs="Times New Roman"/>
          <w:color w:val="000000"/>
          <w:shd w:val="clear" w:color="auto" w:fill="FFFFFF"/>
        </w:rPr>
        <w:t>, 23(10), 1260-1278.</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Judson, A. (1991) </w:t>
      </w:r>
      <w:r w:rsidRPr="001B28B8">
        <w:rPr>
          <w:rFonts w:ascii="Times New Roman" w:hAnsi="Times New Roman" w:cs="Times New Roman"/>
          <w:i/>
          <w:color w:val="000000"/>
          <w:shd w:val="clear" w:color="auto" w:fill="FFFFFF"/>
        </w:rPr>
        <w:t>Changing Behavior in Organizations: Minimizing Resistance to Change</w:t>
      </w:r>
      <w:r w:rsidRPr="001B28B8">
        <w:rPr>
          <w:rFonts w:ascii="Times New Roman" w:hAnsi="Times New Roman" w:cs="Times New Roman"/>
          <w:color w:val="000000"/>
          <w:shd w:val="clear" w:color="auto" w:fill="FFFFFF"/>
        </w:rPr>
        <w:t>. Basil Blackwell, Cambrige, MA.</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Kinicki, A, Kreitner, R (2006). </w:t>
      </w:r>
      <w:r w:rsidRPr="001B28B8">
        <w:rPr>
          <w:rFonts w:ascii="Times New Roman" w:hAnsi="Times New Roman" w:cs="Times New Roman"/>
          <w:i/>
          <w:color w:val="000000"/>
          <w:shd w:val="clear" w:color="auto" w:fill="FFFFFF"/>
        </w:rPr>
        <w:t>Organizational Behavior: Key Concepts, Skills, &amp; Best Practices</w:t>
      </w:r>
      <w:r w:rsidRPr="001B28B8">
        <w:rPr>
          <w:rFonts w:ascii="Times New Roman" w:hAnsi="Times New Roman" w:cs="Times New Roman"/>
          <w:color w:val="000000"/>
          <w:shd w:val="clear" w:color="auto" w:fill="FFFFFF"/>
        </w:rPr>
        <w:t>. McGraw-Hill Companies, New York, NY.</w:t>
      </w:r>
    </w:p>
    <w:p w:rsidR="00676164" w:rsidRPr="001B28B8" w:rsidRDefault="00676164"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Kotter, J. (1995). Leading change: Why transformation efforts fail. Harvard Business Review, Vol. 52, pp. 59-67.</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Kotter, J. A., &amp; Schlesinger, L. A. (1979). </w:t>
      </w:r>
      <w:r w:rsidRPr="001B28B8">
        <w:rPr>
          <w:rFonts w:ascii="Times New Roman" w:hAnsi="Times New Roman" w:cs="Times New Roman"/>
          <w:i/>
          <w:color w:val="000000"/>
          <w:shd w:val="clear" w:color="auto" w:fill="FFFFFF"/>
        </w:rPr>
        <w:t>Choosing strategies for change</w:t>
      </w:r>
      <w:r w:rsidRPr="001B28B8">
        <w:rPr>
          <w:rFonts w:ascii="Times New Roman" w:hAnsi="Times New Roman" w:cs="Times New Roman"/>
          <w:color w:val="000000"/>
          <w:shd w:val="clear" w:color="auto" w:fill="FFFFFF"/>
        </w:rPr>
        <w:t>. Harvard Business Review, 57, 106–114.</w:t>
      </w:r>
    </w:p>
    <w:p w:rsidR="00614D62" w:rsidRPr="00614D62" w:rsidRDefault="00614D62" w:rsidP="008E2583">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Lee, S., Yu, J., and Jeong, D. (2015). “BIM Acceptance Model in Construction Organizations.” </w:t>
      </w:r>
      <w:r>
        <w:rPr>
          <w:rFonts w:ascii="Times New Roman" w:hAnsi="Times New Roman" w:cs="Times New Roman"/>
          <w:i/>
          <w:color w:val="000000"/>
          <w:shd w:val="clear" w:color="auto" w:fill="FFFFFF"/>
        </w:rPr>
        <w:t>Journal of Management in Engineering</w:t>
      </w:r>
      <w:r>
        <w:rPr>
          <w:rFonts w:ascii="Times New Roman" w:hAnsi="Times New Roman" w:cs="Times New Roman"/>
          <w:color w:val="000000"/>
          <w:shd w:val="clear" w:color="auto" w:fill="FFFFFF"/>
        </w:rPr>
        <w:t xml:space="preserve">, 31(3): 04014048. </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Lewin, K. (1947). "Frontiers in group dynamics: Concept, method and reality in social science." </w:t>
      </w:r>
      <w:r w:rsidRPr="001B28B8">
        <w:rPr>
          <w:rFonts w:ascii="Times New Roman" w:hAnsi="Times New Roman" w:cs="Times New Roman"/>
          <w:i/>
          <w:color w:val="000000"/>
          <w:shd w:val="clear" w:color="auto" w:fill="FFFFFF"/>
        </w:rPr>
        <w:t>Human Relations</w:t>
      </w:r>
      <w:r w:rsidRPr="001B28B8">
        <w:rPr>
          <w:rFonts w:ascii="Times New Roman" w:hAnsi="Times New Roman" w:cs="Times New Roman"/>
          <w:color w:val="000000"/>
          <w:shd w:val="clear" w:color="auto" w:fill="FFFFFF"/>
        </w:rPr>
        <w:t>, 1, 5–41.</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Migliaccio, G.C., Gibson, G.E., O'Connor, J.T. (2008). "Changing Project Delivery Strategy: An Implementation Framework." </w:t>
      </w:r>
      <w:r w:rsidRPr="001B28B8">
        <w:rPr>
          <w:rFonts w:ascii="Times New Roman" w:hAnsi="Times New Roman" w:cs="Times New Roman"/>
          <w:i/>
          <w:color w:val="000000"/>
          <w:shd w:val="clear" w:color="auto" w:fill="FFFFFF"/>
        </w:rPr>
        <w:t>Public Works Management &amp; Policy</w:t>
      </w:r>
      <w:r w:rsidRPr="001B28B8">
        <w:rPr>
          <w:rFonts w:ascii="Times New Roman" w:hAnsi="Times New Roman" w:cs="Times New Roman"/>
          <w:color w:val="000000"/>
          <w:shd w:val="clear" w:color="auto" w:fill="FFFFFF"/>
        </w:rPr>
        <w:t>, 12(3), 483-502.</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Mishra, A. K., &amp; Spreitzer, G. M. (1998). "Explaining how survivors respond to downsizing: The roles of trust, empowerment, justice and work redesign." A</w:t>
      </w:r>
      <w:r w:rsidRPr="001B28B8">
        <w:rPr>
          <w:rFonts w:ascii="Times New Roman" w:hAnsi="Times New Roman" w:cs="Times New Roman"/>
          <w:i/>
          <w:color w:val="000000"/>
          <w:shd w:val="clear" w:color="auto" w:fill="FFFFFF"/>
        </w:rPr>
        <w:t>cademy of Management Review</w:t>
      </w:r>
      <w:r w:rsidRPr="001B28B8">
        <w:rPr>
          <w:rFonts w:ascii="Times New Roman" w:hAnsi="Times New Roman" w:cs="Times New Roman"/>
          <w:color w:val="000000"/>
          <w:shd w:val="clear" w:color="auto" w:fill="FFFFFF"/>
        </w:rPr>
        <w:t>, 23, 567–588.</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Molenaar, K. R., &amp; Gransberg, D. D. (2001). "Design-builder selection for small highway projects." </w:t>
      </w:r>
      <w:r w:rsidRPr="001B28B8">
        <w:rPr>
          <w:rFonts w:ascii="Times New Roman" w:hAnsi="Times New Roman" w:cs="Times New Roman"/>
          <w:i/>
          <w:color w:val="000000"/>
          <w:shd w:val="clear" w:color="auto" w:fill="FFFFFF"/>
        </w:rPr>
        <w:t>Journal of Management in Engineering</w:t>
      </w:r>
      <w:r w:rsidRPr="001B28B8">
        <w:rPr>
          <w:rFonts w:ascii="Times New Roman" w:hAnsi="Times New Roman" w:cs="Times New Roman"/>
          <w:color w:val="000000"/>
          <w:shd w:val="clear" w:color="auto" w:fill="FFFFFF"/>
        </w:rPr>
        <w:t>, 17(4), 214-223.</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Mumby, D. K. (2005). "Theorizing resistance in organization studies: A dialectical approach." </w:t>
      </w:r>
      <w:r w:rsidRPr="001B28B8">
        <w:rPr>
          <w:rFonts w:ascii="Times New Roman" w:hAnsi="Times New Roman" w:cs="Times New Roman"/>
          <w:i/>
          <w:color w:val="000000"/>
          <w:shd w:val="clear" w:color="auto" w:fill="FFFFFF"/>
        </w:rPr>
        <w:t>Management Communication Quarterly</w:t>
      </w:r>
      <w:r w:rsidRPr="001B28B8">
        <w:rPr>
          <w:rFonts w:ascii="Times New Roman" w:hAnsi="Times New Roman" w:cs="Times New Roman"/>
          <w:color w:val="000000"/>
          <w:shd w:val="clear" w:color="auto" w:fill="FFFFFF"/>
        </w:rPr>
        <w:t>, 19, 9–44.</w:t>
      </w:r>
    </w:p>
    <w:p w:rsidR="0048709F" w:rsidRDefault="0048709F" w:rsidP="008E2583">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Ozorhon, B.</w:t>
      </w:r>
      <w:r w:rsidR="004A108F">
        <w:rPr>
          <w:rFonts w:ascii="Times New Roman" w:hAnsi="Times New Roman" w:cs="Times New Roman"/>
          <w:color w:val="000000"/>
          <w:shd w:val="clear" w:color="auto" w:fill="FFFFFF"/>
        </w:rPr>
        <w:t>, Abbott, C. and Aouad, G. (2014)</w:t>
      </w:r>
      <w:r>
        <w:rPr>
          <w:rFonts w:ascii="Times New Roman" w:hAnsi="Times New Roman" w:cs="Times New Roman"/>
          <w:color w:val="000000"/>
          <w:shd w:val="clear" w:color="auto" w:fill="FFFFFF"/>
        </w:rPr>
        <w:t>.</w:t>
      </w:r>
      <w:r w:rsidR="004A108F">
        <w:rPr>
          <w:rFonts w:ascii="Times New Roman" w:hAnsi="Times New Roman" w:cs="Times New Roman"/>
          <w:color w:val="000000"/>
          <w:shd w:val="clear" w:color="auto" w:fill="FFFFFF"/>
        </w:rPr>
        <w:t xml:space="preserve"> “Integration and Leadership as Enablers of Innovation in Construction: Case Study</w:t>
      </w:r>
      <w:r w:rsidR="000851B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Journal of Management in Engineering</w:t>
      </w:r>
      <w:r>
        <w:rPr>
          <w:rFonts w:ascii="Times New Roman" w:hAnsi="Times New Roman" w:cs="Times New Roman"/>
          <w:color w:val="000000"/>
          <w:shd w:val="clear" w:color="auto" w:fill="FFFFFF"/>
        </w:rPr>
        <w:t xml:space="preserve">, </w:t>
      </w:r>
      <w:r w:rsidR="004A108F">
        <w:rPr>
          <w:rFonts w:ascii="Times New Roman" w:hAnsi="Times New Roman" w:cs="Times New Roman"/>
          <w:color w:val="000000"/>
          <w:shd w:val="clear" w:color="auto" w:fill="FFFFFF"/>
        </w:rPr>
        <w:t>30(20, 256-263.</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Piderit, S.K. (2000). "Rethinking resistance and recognizing ambivalence: a multidimensional view of attitudes toward an organizational change." </w:t>
      </w:r>
      <w:r w:rsidRPr="001B28B8">
        <w:rPr>
          <w:rFonts w:ascii="Times New Roman" w:hAnsi="Times New Roman" w:cs="Times New Roman"/>
          <w:i/>
          <w:color w:val="000000"/>
          <w:shd w:val="clear" w:color="auto" w:fill="FFFFFF"/>
        </w:rPr>
        <w:t>Academy of Management Review</w:t>
      </w:r>
      <w:r w:rsidRPr="001B28B8">
        <w:rPr>
          <w:rFonts w:ascii="Times New Roman" w:hAnsi="Times New Roman" w:cs="Times New Roman"/>
          <w:color w:val="000000"/>
          <w:shd w:val="clear" w:color="auto" w:fill="FFFFFF"/>
        </w:rPr>
        <w:t>, 25, 783-94</w:t>
      </w:r>
    </w:p>
    <w:p w:rsidR="001B28B8" w:rsidRPr="001B28B8" w:rsidRDefault="001B28B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Prasad, P., &amp; Prasad, A. (2000). “Stretching the iron cage: The constitution and implications of routine workplace resistance.” </w:t>
      </w:r>
      <w:r w:rsidRPr="001B28B8">
        <w:rPr>
          <w:rFonts w:ascii="Times New Roman" w:hAnsi="Times New Roman" w:cs="Times New Roman"/>
          <w:i/>
          <w:color w:val="000000"/>
          <w:shd w:val="clear" w:color="auto" w:fill="FFFFFF"/>
        </w:rPr>
        <w:t>Organization Science</w:t>
      </w:r>
      <w:r w:rsidRPr="001B28B8">
        <w:rPr>
          <w:rFonts w:ascii="Times New Roman" w:hAnsi="Times New Roman" w:cs="Times New Roman"/>
          <w:color w:val="000000"/>
          <w:shd w:val="clear" w:color="auto" w:fill="FFFFFF"/>
        </w:rPr>
        <w:t>, 11, 387–403.</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Powell Jr. (2002). "Organizational Change Models." </w:t>
      </w:r>
      <w:r w:rsidRPr="001B28B8">
        <w:rPr>
          <w:rFonts w:ascii="Times New Roman" w:hAnsi="Times New Roman" w:cs="Times New Roman"/>
          <w:i/>
          <w:color w:val="000000"/>
          <w:shd w:val="clear" w:color="auto" w:fill="FFFFFF"/>
        </w:rPr>
        <w:t>Futurics</w:t>
      </w:r>
      <w:r w:rsidRPr="001B28B8">
        <w:rPr>
          <w:rFonts w:ascii="Times New Roman" w:hAnsi="Times New Roman" w:cs="Times New Roman"/>
          <w:color w:val="000000"/>
          <w:shd w:val="clear" w:color="auto" w:fill="FFFFFF"/>
        </w:rPr>
        <w:t>, 26(3&amp;4), 20-45.</w:t>
      </w:r>
    </w:p>
    <w:p w:rsidR="003324D5" w:rsidRPr="008B5604" w:rsidRDefault="003324D5" w:rsidP="008E2583">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Rahman, M.M. (2014). “Barriers of Implementing Modern Methods of Construction.” </w:t>
      </w:r>
      <w:r w:rsidR="008B5604">
        <w:rPr>
          <w:rFonts w:ascii="Times New Roman" w:hAnsi="Times New Roman" w:cs="Times New Roman"/>
          <w:i/>
          <w:color w:val="000000"/>
          <w:shd w:val="clear" w:color="auto" w:fill="FFFFFF"/>
        </w:rPr>
        <w:t xml:space="preserve">Journal of Management in Engineering, </w:t>
      </w:r>
      <w:r w:rsidR="008B5604">
        <w:rPr>
          <w:rFonts w:ascii="Times New Roman" w:hAnsi="Times New Roman" w:cs="Times New Roman"/>
          <w:color w:val="000000"/>
          <w:shd w:val="clear" w:color="auto" w:fill="FFFFFF"/>
        </w:rPr>
        <w:t>30(1), 69-77</w:t>
      </w:r>
      <w:r w:rsidR="00F74E95">
        <w:rPr>
          <w:rFonts w:ascii="Times New Roman" w:hAnsi="Times New Roman" w:cs="Times New Roman"/>
          <w:color w:val="000000"/>
          <w:shd w:val="clear" w:color="auto" w:fill="FFFFFF"/>
        </w:rPr>
        <w:t xml:space="preserve">. </w:t>
      </w:r>
    </w:p>
    <w:p w:rsidR="00DC09BD" w:rsidRPr="00DC09BD" w:rsidRDefault="00DC09BD" w:rsidP="008E2583">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Sackey, E., Tuuli, M., and Dainty, A. (2015). “Sociotechnical Systems Approach to BIM Implementation in a Multidisciplinary Construction Context.” </w:t>
      </w:r>
      <w:r>
        <w:rPr>
          <w:rFonts w:ascii="Times New Roman" w:hAnsi="Times New Roman" w:cs="Times New Roman"/>
          <w:i/>
          <w:color w:val="000000"/>
          <w:shd w:val="clear" w:color="auto" w:fill="FFFFFF"/>
        </w:rPr>
        <w:t>Journal of Management in Engineering</w:t>
      </w:r>
      <w:r>
        <w:rPr>
          <w:rFonts w:ascii="Times New Roman" w:hAnsi="Times New Roman" w:cs="Times New Roman"/>
          <w:color w:val="000000"/>
          <w:shd w:val="clear" w:color="auto" w:fill="FFFFFF"/>
        </w:rPr>
        <w:t xml:space="preserve">, 31(1): A4014005. </w:t>
      </w:r>
    </w:p>
    <w:p w:rsidR="001B28B8" w:rsidRPr="001B28B8" w:rsidRDefault="001B28B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Schweiger, D., DeNisi, A. (1991). "Communication with employees following a merger: A longitudinal field experiment." </w:t>
      </w:r>
      <w:r w:rsidRPr="001B28B8">
        <w:rPr>
          <w:rFonts w:ascii="Times New Roman" w:hAnsi="Times New Roman" w:cs="Times New Roman"/>
          <w:i/>
          <w:color w:val="000000"/>
          <w:shd w:val="clear" w:color="auto" w:fill="FFFFFF"/>
        </w:rPr>
        <w:t>Academy of Management Journal</w:t>
      </w:r>
      <w:r w:rsidRPr="001B28B8">
        <w:rPr>
          <w:rFonts w:ascii="Times New Roman" w:hAnsi="Times New Roman" w:cs="Times New Roman"/>
          <w:color w:val="000000"/>
          <w:shd w:val="clear" w:color="auto" w:fill="FFFFFF"/>
        </w:rPr>
        <w:t>, 34, 110-135</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Self, D., </w:t>
      </w:r>
      <w:r w:rsidR="001B28B8" w:rsidRPr="001B28B8">
        <w:rPr>
          <w:rFonts w:ascii="Times New Roman" w:hAnsi="Times New Roman" w:cs="Times New Roman"/>
          <w:color w:val="000000"/>
          <w:shd w:val="clear" w:color="auto" w:fill="FFFFFF"/>
        </w:rPr>
        <w:t xml:space="preserve">and </w:t>
      </w:r>
      <w:r w:rsidRPr="001B28B8">
        <w:rPr>
          <w:rFonts w:ascii="Times New Roman" w:hAnsi="Times New Roman" w:cs="Times New Roman"/>
          <w:color w:val="000000"/>
          <w:shd w:val="clear" w:color="auto" w:fill="FFFFFF"/>
        </w:rPr>
        <w:t xml:space="preserve">Schraeder, M. (2009). "Enhancing the Success of Organizational Change: Matching Readiness Strategies with Sources of Resistance." </w:t>
      </w:r>
      <w:r w:rsidRPr="001B28B8">
        <w:rPr>
          <w:rFonts w:ascii="Times New Roman" w:hAnsi="Times New Roman" w:cs="Times New Roman"/>
          <w:i/>
          <w:color w:val="000000"/>
          <w:shd w:val="clear" w:color="auto" w:fill="FFFFFF"/>
        </w:rPr>
        <w:t>Leadership &amp; Organization Development Journal</w:t>
      </w:r>
      <w:r w:rsidRPr="001B28B8">
        <w:rPr>
          <w:rFonts w:ascii="Times New Roman" w:hAnsi="Times New Roman" w:cs="Times New Roman"/>
          <w:color w:val="000000"/>
          <w:shd w:val="clear" w:color="auto" w:fill="FFFFFF"/>
        </w:rPr>
        <w:t>, 30(2), 167-182.</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Smollan, R. (2011). "The multi-dimensional nature of resistance to change." </w:t>
      </w:r>
      <w:r w:rsidRPr="001B28B8">
        <w:rPr>
          <w:rFonts w:ascii="Times New Roman" w:hAnsi="Times New Roman" w:cs="Times New Roman"/>
          <w:i/>
          <w:color w:val="000000"/>
          <w:shd w:val="clear" w:color="auto" w:fill="FFFFFF"/>
        </w:rPr>
        <w:t>Journal of Management &amp; Organization</w:t>
      </w:r>
      <w:r w:rsidRPr="001B28B8">
        <w:rPr>
          <w:rFonts w:ascii="Times New Roman" w:hAnsi="Times New Roman" w:cs="Times New Roman"/>
          <w:color w:val="000000"/>
          <w:shd w:val="clear" w:color="auto" w:fill="FFFFFF"/>
        </w:rPr>
        <w:t>, 17(6), 828-849.</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Tichy, N., and Ulrich, D. (1984). </w:t>
      </w:r>
      <w:r w:rsidRPr="001B28B8">
        <w:rPr>
          <w:rFonts w:ascii="Times New Roman" w:hAnsi="Times New Roman" w:cs="Times New Roman"/>
          <w:i/>
          <w:color w:val="000000"/>
          <w:shd w:val="clear" w:color="auto" w:fill="FFFFFF"/>
        </w:rPr>
        <w:t>The Leadership Challenge - A Call for the Transformational Leader</w:t>
      </w:r>
      <w:r w:rsidRPr="001B28B8">
        <w:rPr>
          <w:rFonts w:ascii="Times New Roman" w:hAnsi="Times New Roman" w:cs="Times New Roman"/>
          <w:color w:val="000000"/>
          <w:shd w:val="clear" w:color="auto" w:fill="FFFFFF"/>
        </w:rPr>
        <w:t>. MIT Sloan Management Review.</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Van de Ven, A., &amp; Poole, M. S. (1995). "Explaining development and change in organizations." </w:t>
      </w:r>
      <w:r w:rsidRPr="001B28B8">
        <w:rPr>
          <w:rFonts w:ascii="Times New Roman" w:hAnsi="Times New Roman" w:cs="Times New Roman"/>
          <w:i/>
          <w:color w:val="000000"/>
          <w:shd w:val="clear" w:color="auto" w:fill="FFFFFF"/>
        </w:rPr>
        <w:t>Academy of Management Journal</w:t>
      </w:r>
      <w:r w:rsidRPr="001B28B8">
        <w:rPr>
          <w:rFonts w:ascii="Times New Roman" w:hAnsi="Times New Roman" w:cs="Times New Roman"/>
          <w:color w:val="000000"/>
          <w:shd w:val="clear" w:color="auto" w:fill="FFFFFF"/>
        </w:rPr>
        <w:t>, 20(3), 510−540.</w:t>
      </w:r>
    </w:p>
    <w:p w:rsidR="00C22E38" w:rsidRPr="001B28B8" w:rsidRDefault="00C22E38" w:rsidP="008E2583">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Walker, J., Armenakis, A., Bernerth, J. (2007). "Factors influencing organizational change efforts: An integrative investigation of change content, context, process and individual differences." </w:t>
      </w:r>
      <w:r w:rsidRPr="001B28B8">
        <w:rPr>
          <w:rFonts w:ascii="Times New Roman" w:hAnsi="Times New Roman" w:cs="Times New Roman"/>
          <w:i/>
          <w:color w:val="000000"/>
          <w:shd w:val="clear" w:color="auto" w:fill="FFFFFF"/>
        </w:rPr>
        <w:t>Journal of Organizational Change Management</w:t>
      </w:r>
      <w:r w:rsidRPr="001B28B8">
        <w:rPr>
          <w:rFonts w:ascii="Times New Roman" w:hAnsi="Times New Roman" w:cs="Times New Roman"/>
          <w:color w:val="000000"/>
          <w:shd w:val="clear" w:color="auto" w:fill="FFFFFF"/>
        </w:rPr>
        <w:t>, 20(6), 761-773.</w:t>
      </w:r>
    </w:p>
    <w:p w:rsidR="00DC59F7" w:rsidRDefault="00C22E38" w:rsidP="00D177A7">
      <w:pPr>
        <w:spacing w:line="480" w:lineRule="auto"/>
        <w:ind w:left="720" w:hanging="720"/>
        <w:rPr>
          <w:rFonts w:ascii="Times New Roman" w:hAnsi="Times New Roman" w:cs="Times New Roman"/>
          <w:color w:val="000000"/>
          <w:shd w:val="clear" w:color="auto" w:fill="FFFFFF"/>
        </w:rPr>
      </w:pPr>
      <w:r w:rsidRPr="001B28B8">
        <w:rPr>
          <w:rFonts w:ascii="Times New Roman" w:hAnsi="Times New Roman" w:cs="Times New Roman"/>
          <w:color w:val="000000"/>
          <w:shd w:val="clear" w:color="auto" w:fill="FFFFFF"/>
        </w:rPr>
        <w:t xml:space="preserve">Whelan-Berry, K., Somerville, K. (2010). "Linking Change Drivers and the Organizational Change Process: A Review and Synthesis." </w:t>
      </w:r>
      <w:r w:rsidRPr="001B28B8">
        <w:rPr>
          <w:rFonts w:ascii="Times New Roman" w:hAnsi="Times New Roman" w:cs="Times New Roman"/>
          <w:i/>
          <w:color w:val="000000"/>
          <w:shd w:val="clear" w:color="auto" w:fill="FFFFFF"/>
        </w:rPr>
        <w:t>Journal of Change Management</w:t>
      </w:r>
      <w:r w:rsidRPr="001B28B8">
        <w:rPr>
          <w:rFonts w:ascii="Times New Roman" w:hAnsi="Times New Roman" w:cs="Times New Roman"/>
          <w:color w:val="000000"/>
          <w:shd w:val="clear" w:color="auto" w:fill="FFFFFF"/>
        </w:rPr>
        <w:t>, 10(2), 175-193.</w:t>
      </w:r>
    </w:p>
    <w:p w:rsidR="00B5492B" w:rsidRDefault="00B5492B" w:rsidP="00D177A7">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Won, J., Lee, G., Dossick, C. and Messner, J. (2013). “Where to Focus for Successful Adoption of Building Information Modeling within Organization.” </w:t>
      </w:r>
      <w:r w:rsidR="004A35C6">
        <w:rPr>
          <w:rFonts w:ascii="Times New Roman" w:hAnsi="Times New Roman" w:cs="Times New Roman"/>
          <w:i/>
          <w:color w:val="000000"/>
          <w:shd w:val="clear" w:color="auto" w:fill="FFFFFF"/>
        </w:rPr>
        <w:t xml:space="preserve">Journal of Construction Engineering and Management, </w:t>
      </w:r>
      <w:r w:rsidR="004A35C6">
        <w:rPr>
          <w:rFonts w:ascii="Times New Roman" w:hAnsi="Times New Roman" w:cs="Times New Roman"/>
          <w:color w:val="000000"/>
          <w:shd w:val="clear" w:color="auto" w:fill="FFFFFF"/>
        </w:rPr>
        <w:t xml:space="preserve">139(11): 04013014. </w:t>
      </w:r>
    </w:p>
    <w:p w:rsidR="001C26E6" w:rsidRDefault="00EA6EED" w:rsidP="00D177A7">
      <w:pPr>
        <w:spacing w:line="480" w:lineRule="auto"/>
        <w:ind w:left="720" w:hanging="720"/>
        <w:rPr>
          <w:rFonts w:ascii="Times New Roman" w:hAnsi="Times New Roman" w:cs="Times New Roman"/>
          <w:color w:val="000000"/>
          <w:shd w:val="clear" w:color="auto" w:fill="FFFFFF"/>
        </w:rPr>
        <w:sectPr w:rsidR="001C26E6" w:rsidSect="008E49E5">
          <w:pgSz w:w="12240" w:h="15840"/>
          <w:pgMar w:top="1440" w:right="1440" w:bottom="1440" w:left="1440" w:header="720" w:footer="720" w:gutter="0"/>
          <w:lnNumType w:countBy="1" w:restart="continuous"/>
          <w:cols w:space="720"/>
          <w:docGrid w:linePitch="360"/>
        </w:sectPr>
      </w:pPr>
      <w:r>
        <w:rPr>
          <w:rFonts w:ascii="Times New Roman" w:hAnsi="Times New Roman" w:cs="Times New Roman"/>
          <w:color w:val="000000"/>
          <w:shd w:val="clear" w:color="auto" w:fill="FFFFFF"/>
        </w:rPr>
        <w:t>Xia, B. and Chan. A. (2012). “Investigation of Barriers to Entry into the Design-Build Market in the People’s Republic of China.”</w:t>
      </w:r>
      <w:r w:rsidRPr="00EA6EED">
        <w:rPr>
          <w:rFonts w:ascii="Times New Roman" w:hAnsi="Times New Roman" w:cs="Times New Roman"/>
          <w:i/>
          <w:color w:val="000000"/>
          <w:shd w:val="clear" w:color="auto" w:fill="FFFFFF"/>
        </w:rPr>
        <w:t xml:space="preserve"> </w:t>
      </w:r>
      <w:r>
        <w:rPr>
          <w:rFonts w:ascii="Times New Roman" w:hAnsi="Times New Roman" w:cs="Times New Roman"/>
          <w:i/>
          <w:color w:val="000000"/>
          <w:shd w:val="clear" w:color="auto" w:fill="FFFFFF"/>
        </w:rPr>
        <w:t xml:space="preserve">Journal of Construction Engineering and Management, </w:t>
      </w:r>
      <w:r>
        <w:rPr>
          <w:rFonts w:ascii="Times New Roman" w:hAnsi="Times New Roman" w:cs="Times New Roman"/>
          <w:color w:val="000000"/>
          <w:shd w:val="clear" w:color="auto" w:fill="FFFFFF"/>
        </w:rPr>
        <w:t xml:space="preserve">138(1), 120-127. </w:t>
      </w:r>
    </w:p>
    <w:p w:rsidR="001C26E6" w:rsidRPr="00103ACB" w:rsidRDefault="001C26E6" w:rsidP="001C26E6">
      <w:pPr>
        <w:autoSpaceDE w:val="0"/>
        <w:autoSpaceDN w:val="0"/>
        <w:adjustRightInd w:val="0"/>
        <w:jc w:val="center"/>
        <w:rPr>
          <w:rFonts w:ascii="Times New Roman" w:hAnsi="Times New Roman" w:cs="Times New Roman"/>
        </w:rPr>
      </w:pPr>
      <w:r w:rsidRPr="00103ACB">
        <w:rPr>
          <w:rFonts w:ascii="Times New Roman" w:hAnsi="Times New Roman" w:cs="Times New Roman"/>
        </w:rPr>
        <w:t xml:space="preserve">Table </w:t>
      </w:r>
      <w:r>
        <w:rPr>
          <w:rFonts w:ascii="Times New Roman" w:hAnsi="Times New Roman" w:cs="Times New Roman"/>
        </w:rPr>
        <w:t xml:space="preserve">1: </w:t>
      </w:r>
      <w:r w:rsidRPr="00103ACB">
        <w:rPr>
          <w:rFonts w:ascii="Times New Roman" w:hAnsi="Times New Roman" w:cs="Times New Roman"/>
        </w:rPr>
        <w:t>Frequency of Resistive Behavior Categories</w:t>
      </w:r>
    </w:p>
    <w:p w:rsidR="001C26E6" w:rsidRPr="00103ACB" w:rsidRDefault="001C26E6" w:rsidP="001C26E6">
      <w:pPr>
        <w:autoSpaceDE w:val="0"/>
        <w:autoSpaceDN w:val="0"/>
        <w:adjustRightInd w:val="0"/>
        <w:rPr>
          <w:rFonts w:ascii="Times New Roman" w:hAnsi="Times New Roman" w:cs="Times New Roman"/>
        </w:rPr>
      </w:pPr>
    </w:p>
    <w:tbl>
      <w:tblPr>
        <w:tblW w:w="4019" w:type="pct"/>
        <w:jc w:val="center"/>
        <w:tblLook w:val="04A0" w:firstRow="1" w:lastRow="0" w:firstColumn="1" w:lastColumn="0" w:noHBand="0" w:noVBand="1"/>
      </w:tblPr>
      <w:tblGrid>
        <w:gridCol w:w="1310"/>
        <w:gridCol w:w="2860"/>
        <w:gridCol w:w="1061"/>
        <w:gridCol w:w="1183"/>
        <w:gridCol w:w="1166"/>
      </w:tblGrid>
      <w:tr w:rsidR="001C26E6" w:rsidRPr="00873434" w:rsidTr="0076456D">
        <w:trPr>
          <w:trHeight w:val="255"/>
          <w:jc w:val="center"/>
        </w:trPr>
        <w:tc>
          <w:tcPr>
            <w:tcW w:w="1310"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rsidR="001C26E6" w:rsidRDefault="001C26E6" w:rsidP="0076456D">
            <w:pP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Resistance</w:t>
            </w:r>
          </w:p>
          <w:p w:rsidR="001C26E6" w:rsidRPr="00873434" w:rsidRDefault="001C26E6" w:rsidP="0076456D">
            <w:pP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Category</w:t>
            </w:r>
          </w:p>
        </w:tc>
        <w:tc>
          <w:tcPr>
            <w:tcW w:w="2860" w:type="dxa"/>
            <w:tcBorders>
              <w:top w:val="single" w:sz="4" w:space="0" w:color="auto"/>
              <w:left w:val="nil"/>
              <w:bottom w:val="single" w:sz="4" w:space="0" w:color="auto"/>
              <w:right w:val="single" w:sz="4" w:space="0" w:color="FFFFFF"/>
            </w:tcBorders>
            <w:shd w:val="clear" w:color="auto" w:fill="auto"/>
            <w:noWrap/>
            <w:vAlign w:val="center"/>
            <w:hideMark/>
          </w:tcPr>
          <w:p w:rsidR="001C26E6" w:rsidRPr="00873434" w:rsidRDefault="001C26E6" w:rsidP="0076456D">
            <w:pPr>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Individual Resistance Types</w:t>
            </w:r>
          </w:p>
        </w:tc>
        <w:tc>
          <w:tcPr>
            <w:tcW w:w="1178" w:type="dxa"/>
            <w:tcBorders>
              <w:top w:val="single" w:sz="4" w:space="0" w:color="auto"/>
              <w:left w:val="nil"/>
              <w:bottom w:val="single" w:sz="4" w:space="0" w:color="auto"/>
              <w:right w:val="nil"/>
            </w:tcBorders>
          </w:tcPr>
          <w:p w:rsidR="001C26E6" w:rsidRPr="00873434" w:rsidRDefault="001C26E6" w:rsidP="0076456D">
            <w:pPr>
              <w:jc w:val="center"/>
              <w:rPr>
                <w:rFonts w:ascii="Times New Roman" w:eastAsia="Times New Roman" w:hAnsi="Times New Roman" w:cs="Times New Roman"/>
                <w:bCs/>
                <w:color w:val="000000"/>
                <w:sz w:val="20"/>
              </w:rPr>
            </w:pPr>
            <w:r w:rsidRPr="00873434">
              <w:rPr>
                <w:rFonts w:ascii="Times New Roman" w:eastAsia="Times New Roman" w:hAnsi="Times New Roman" w:cs="Times New Roman"/>
                <w:bCs/>
                <w:color w:val="000000"/>
                <w:sz w:val="20"/>
              </w:rPr>
              <w:t>Per Project Frequency</w:t>
            </w:r>
          </w:p>
        </w:tc>
        <w:tc>
          <w:tcPr>
            <w:tcW w:w="1183" w:type="dxa"/>
            <w:tcBorders>
              <w:top w:val="single" w:sz="4" w:space="0" w:color="auto"/>
              <w:left w:val="nil"/>
              <w:bottom w:val="single" w:sz="4" w:space="0" w:color="auto"/>
              <w:right w:val="single" w:sz="4" w:space="0" w:color="FFFFFF"/>
            </w:tcBorders>
            <w:shd w:val="clear" w:color="auto" w:fill="auto"/>
            <w:noWrap/>
            <w:vAlign w:val="bottom"/>
            <w:hideMark/>
          </w:tcPr>
          <w:p w:rsidR="001C26E6" w:rsidRPr="00873434" w:rsidRDefault="001C26E6" w:rsidP="0076456D">
            <w:pPr>
              <w:jc w:val="center"/>
              <w:rPr>
                <w:rFonts w:ascii="Times New Roman" w:eastAsia="Times New Roman" w:hAnsi="Times New Roman" w:cs="Times New Roman"/>
                <w:bCs/>
                <w:color w:val="000000"/>
                <w:sz w:val="20"/>
              </w:rPr>
            </w:pPr>
            <w:r w:rsidRPr="00873434">
              <w:rPr>
                <w:rFonts w:ascii="Times New Roman" w:eastAsia="Times New Roman" w:hAnsi="Times New Roman" w:cs="Times New Roman"/>
                <w:bCs/>
                <w:color w:val="000000"/>
                <w:sz w:val="20"/>
              </w:rPr>
              <w:t>Total</w:t>
            </w:r>
          </w:p>
          <w:p w:rsidR="001C26E6" w:rsidRPr="00873434" w:rsidRDefault="001C26E6" w:rsidP="0076456D">
            <w:pPr>
              <w:jc w:val="center"/>
              <w:rPr>
                <w:rFonts w:ascii="Times New Roman" w:eastAsia="Times New Roman" w:hAnsi="Times New Roman" w:cs="Times New Roman"/>
                <w:bCs/>
                <w:color w:val="000000"/>
                <w:sz w:val="20"/>
              </w:rPr>
            </w:pPr>
            <w:r w:rsidRPr="00873434">
              <w:rPr>
                <w:rFonts w:ascii="Times New Roman" w:eastAsia="Times New Roman" w:hAnsi="Times New Roman" w:cs="Times New Roman"/>
                <w:bCs/>
                <w:color w:val="000000"/>
                <w:sz w:val="20"/>
              </w:rPr>
              <w:t>Frequency</w:t>
            </w:r>
          </w:p>
        </w:tc>
        <w:tc>
          <w:tcPr>
            <w:tcW w:w="1166" w:type="dxa"/>
            <w:tcBorders>
              <w:top w:val="single" w:sz="4" w:space="0" w:color="auto"/>
              <w:left w:val="nil"/>
              <w:bottom w:val="single" w:sz="4" w:space="0" w:color="auto"/>
              <w:right w:val="single" w:sz="4" w:space="0" w:color="FFFFFF"/>
            </w:tcBorders>
            <w:shd w:val="clear" w:color="auto" w:fill="auto"/>
            <w:noWrap/>
            <w:vAlign w:val="bottom"/>
            <w:hideMark/>
          </w:tcPr>
          <w:p w:rsidR="001C26E6" w:rsidRPr="00873434" w:rsidRDefault="001C26E6" w:rsidP="0076456D">
            <w:pPr>
              <w:jc w:val="center"/>
              <w:rPr>
                <w:rFonts w:ascii="Times New Roman" w:eastAsia="Times New Roman" w:hAnsi="Times New Roman" w:cs="Times New Roman"/>
                <w:bCs/>
                <w:color w:val="000000"/>
                <w:sz w:val="20"/>
              </w:rPr>
            </w:pPr>
            <w:r w:rsidRPr="00873434">
              <w:rPr>
                <w:rFonts w:ascii="Times New Roman" w:eastAsia="Times New Roman" w:hAnsi="Times New Roman" w:cs="Times New Roman"/>
                <w:bCs/>
                <w:color w:val="000000"/>
                <w:sz w:val="20"/>
              </w:rPr>
              <w:t>Total</w:t>
            </w:r>
          </w:p>
          <w:p w:rsidR="001C26E6" w:rsidRPr="00873434" w:rsidRDefault="001C26E6" w:rsidP="0076456D">
            <w:pPr>
              <w:jc w:val="center"/>
              <w:rPr>
                <w:rFonts w:ascii="Times New Roman" w:eastAsia="Times New Roman" w:hAnsi="Times New Roman" w:cs="Times New Roman"/>
                <w:bCs/>
                <w:color w:val="000000"/>
                <w:sz w:val="20"/>
              </w:rPr>
            </w:pPr>
            <w:r w:rsidRPr="00873434">
              <w:rPr>
                <w:rFonts w:ascii="Times New Roman" w:eastAsia="Times New Roman" w:hAnsi="Times New Roman" w:cs="Times New Roman"/>
                <w:bCs/>
                <w:color w:val="000000"/>
                <w:sz w:val="20"/>
              </w:rPr>
              <w:t>Percentage</w:t>
            </w:r>
          </w:p>
        </w:tc>
      </w:tr>
      <w:tr w:rsidR="001C26E6" w:rsidRPr="00873434" w:rsidTr="0076456D">
        <w:trPr>
          <w:trHeight w:val="255"/>
          <w:jc w:val="center"/>
        </w:trPr>
        <w:tc>
          <w:tcPr>
            <w:tcW w:w="1310"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1C26E6" w:rsidRPr="00873434"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Passive</w:t>
            </w:r>
          </w:p>
        </w:tc>
        <w:tc>
          <w:tcPr>
            <w:tcW w:w="2860" w:type="dxa"/>
            <w:tcBorders>
              <w:top w:val="single" w:sz="4" w:space="0" w:color="auto"/>
              <w:left w:val="nil"/>
              <w:bottom w:val="single" w:sz="4" w:space="0" w:color="auto"/>
              <w:right w:val="single" w:sz="4" w:space="0" w:color="FFFFFF"/>
            </w:tcBorders>
            <w:shd w:val="clear" w:color="auto" w:fill="auto"/>
            <w:noWrap/>
            <w:vAlign w:val="bottom"/>
            <w:hideMark/>
          </w:tcPr>
          <w:p w:rsidR="001C26E6"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Reluctant</w:t>
            </w:r>
            <w:r>
              <w:rPr>
                <w:rFonts w:ascii="Times New Roman" w:eastAsia="Times New Roman" w:hAnsi="Times New Roman" w:cs="Times New Roman"/>
                <w:color w:val="000000"/>
                <w:sz w:val="20"/>
              </w:rPr>
              <w:t xml:space="preserve"> Compliance </w:t>
            </w:r>
          </w:p>
          <w:p w:rsidR="001C26E6"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Delay</w:t>
            </w:r>
            <w:r>
              <w:rPr>
                <w:rFonts w:ascii="Times New Roman" w:eastAsia="Times New Roman" w:hAnsi="Times New Roman" w:cs="Times New Roman"/>
                <w:color w:val="000000"/>
                <w:sz w:val="20"/>
              </w:rPr>
              <w:t>ing Participation</w:t>
            </w:r>
          </w:p>
          <w:p w:rsidR="001C26E6"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Hid</w:t>
            </w:r>
            <w:r>
              <w:rPr>
                <w:rFonts w:ascii="Times New Roman" w:eastAsia="Times New Roman" w:hAnsi="Times New Roman" w:cs="Times New Roman"/>
                <w:color w:val="000000"/>
                <w:sz w:val="20"/>
              </w:rPr>
              <w:t>ing</w:t>
            </w:r>
            <w:r w:rsidRPr="00873434">
              <w:rPr>
                <w:rFonts w:ascii="Times New Roman" w:eastAsia="Times New Roman" w:hAnsi="Times New Roman" w:cs="Times New Roman"/>
                <w:color w:val="000000"/>
                <w:sz w:val="20"/>
              </w:rPr>
              <w:t xml:space="preserve"> Info</w:t>
            </w:r>
            <w:r>
              <w:rPr>
                <w:rFonts w:ascii="Times New Roman" w:eastAsia="Times New Roman" w:hAnsi="Times New Roman" w:cs="Times New Roman"/>
                <w:color w:val="000000"/>
                <w:sz w:val="20"/>
              </w:rPr>
              <w:t xml:space="preserve">rmation </w:t>
            </w:r>
          </w:p>
          <w:p w:rsidR="001C26E6" w:rsidRPr="00873434" w:rsidRDefault="001C26E6" w:rsidP="0076456D">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Restricting Education</w:t>
            </w:r>
          </w:p>
        </w:tc>
        <w:tc>
          <w:tcPr>
            <w:tcW w:w="1178" w:type="dxa"/>
            <w:tcBorders>
              <w:top w:val="single" w:sz="4" w:space="0" w:color="auto"/>
              <w:left w:val="nil"/>
              <w:bottom w:val="single" w:sz="4" w:space="0" w:color="auto"/>
              <w:right w:val="nil"/>
            </w:tcBorders>
            <w:vAlign w:val="center"/>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1.94</w:t>
            </w:r>
          </w:p>
        </w:tc>
        <w:tc>
          <w:tcPr>
            <w:tcW w:w="1183" w:type="dxa"/>
            <w:tcBorders>
              <w:top w:val="single" w:sz="4" w:space="0" w:color="auto"/>
              <w:left w:val="nil"/>
              <w:bottom w:val="single" w:sz="4" w:space="0" w:color="auto"/>
              <w:right w:val="single" w:sz="4" w:space="0" w:color="FFFFFF"/>
            </w:tcBorders>
            <w:shd w:val="clear" w:color="auto" w:fill="auto"/>
            <w:noWrap/>
            <w:vAlign w:val="center"/>
            <w:hideMark/>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202</w:t>
            </w:r>
          </w:p>
        </w:tc>
        <w:tc>
          <w:tcPr>
            <w:tcW w:w="1166" w:type="dxa"/>
            <w:tcBorders>
              <w:top w:val="single" w:sz="4" w:space="0" w:color="auto"/>
              <w:left w:val="nil"/>
              <w:bottom w:val="single" w:sz="4" w:space="0" w:color="auto"/>
              <w:right w:val="single" w:sz="4" w:space="0" w:color="FFFFFF"/>
            </w:tcBorders>
            <w:shd w:val="clear" w:color="auto" w:fill="auto"/>
            <w:noWrap/>
            <w:vAlign w:val="center"/>
            <w:hideMark/>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43%</w:t>
            </w:r>
          </w:p>
        </w:tc>
      </w:tr>
      <w:tr w:rsidR="001C26E6" w:rsidRPr="00873434" w:rsidTr="0076456D">
        <w:trPr>
          <w:trHeight w:val="255"/>
          <w:jc w:val="center"/>
        </w:trPr>
        <w:tc>
          <w:tcPr>
            <w:tcW w:w="1310"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1C26E6" w:rsidRPr="00873434"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Active</w:t>
            </w:r>
          </w:p>
        </w:tc>
        <w:tc>
          <w:tcPr>
            <w:tcW w:w="2860" w:type="dxa"/>
            <w:tcBorders>
              <w:top w:val="single" w:sz="4" w:space="0" w:color="auto"/>
              <w:left w:val="nil"/>
              <w:bottom w:val="single" w:sz="4" w:space="0" w:color="auto"/>
              <w:right w:val="single" w:sz="4" w:space="0" w:color="FFFFFF"/>
            </w:tcBorders>
            <w:shd w:val="clear" w:color="auto" w:fill="auto"/>
            <w:noWrap/>
            <w:vAlign w:val="bottom"/>
            <w:hideMark/>
          </w:tcPr>
          <w:p w:rsidR="001C26E6" w:rsidRDefault="001C26E6" w:rsidP="0076456D">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Open Criticism</w:t>
            </w:r>
          </w:p>
          <w:p w:rsidR="001C26E6"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Subver</w:t>
            </w:r>
            <w:r>
              <w:rPr>
                <w:rFonts w:ascii="Times New Roman" w:eastAsia="Times New Roman" w:hAnsi="Times New Roman" w:cs="Times New Roman"/>
                <w:color w:val="000000"/>
                <w:sz w:val="20"/>
              </w:rPr>
              <w:t>sion</w:t>
            </w:r>
          </w:p>
          <w:p w:rsidR="001C26E6" w:rsidRDefault="001C26E6" w:rsidP="0076456D">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Spreading Negative Rumors</w:t>
            </w:r>
          </w:p>
          <w:p w:rsidR="001C26E6" w:rsidRPr="00873434" w:rsidRDefault="001C26E6" w:rsidP="0076456D">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Termination</w:t>
            </w:r>
          </w:p>
        </w:tc>
        <w:tc>
          <w:tcPr>
            <w:tcW w:w="1178" w:type="dxa"/>
            <w:tcBorders>
              <w:top w:val="single" w:sz="4" w:space="0" w:color="auto"/>
              <w:left w:val="nil"/>
              <w:bottom w:val="single" w:sz="4" w:space="0" w:color="auto"/>
              <w:right w:val="nil"/>
            </w:tcBorders>
            <w:vAlign w:val="center"/>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0.91</w:t>
            </w:r>
          </w:p>
        </w:tc>
        <w:tc>
          <w:tcPr>
            <w:tcW w:w="1183" w:type="dxa"/>
            <w:tcBorders>
              <w:top w:val="single" w:sz="4" w:space="0" w:color="auto"/>
              <w:left w:val="nil"/>
              <w:bottom w:val="single" w:sz="4" w:space="0" w:color="auto"/>
              <w:right w:val="single" w:sz="4" w:space="0" w:color="FFFFFF"/>
            </w:tcBorders>
            <w:shd w:val="clear" w:color="auto" w:fill="auto"/>
            <w:noWrap/>
            <w:vAlign w:val="center"/>
            <w:hideMark/>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95</w:t>
            </w:r>
          </w:p>
        </w:tc>
        <w:tc>
          <w:tcPr>
            <w:tcW w:w="1166" w:type="dxa"/>
            <w:tcBorders>
              <w:top w:val="single" w:sz="4" w:space="0" w:color="auto"/>
              <w:left w:val="nil"/>
              <w:bottom w:val="single" w:sz="4" w:space="0" w:color="auto"/>
              <w:right w:val="single" w:sz="4" w:space="0" w:color="FFFFFF"/>
            </w:tcBorders>
            <w:shd w:val="clear" w:color="auto" w:fill="auto"/>
            <w:noWrap/>
            <w:vAlign w:val="center"/>
            <w:hideMark/>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20%</w:t>
            </w:r>
          </w:p>
        </w:tc>
      </w:tr>
      <w:tr w:rsidR="001C26E6" w:rsidRPr="00873434" w:rsidTr="0076456D">
        <w:trPr>
          <w:trHeight w:val="255"/>
          <w:jc w:val="center"/>
        </w:trPr>
        <w:tc>
          <w:tcPr>
            <w:tcW w:w="1310"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1C26E6" w:rsidRPr="00873434"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Inadvertent</w:t>
            </w:r>
          </w:p>
        </w:tc>
        <w:tc>
          <w:tcPr>
            <w:tcW w:w="2860" w:type="dxa"/>
            <w:tcBorders>
              <w:top w:val="single" w:sz="4" w:space="0" w:color="auto"/>
              <w:left w:val="nil"/>
              <w:bottom w:val="single" w:sz="4" w:space="0" w:color="auto"/>
              <w:right w:val="single" w:sz="4" w:space="0" w:color="FFFFFF"/>
            </w:tcBorders>
            <w:shd w:val="clear" w:color="auto" w:fill="auto"/>
            <w:noWrap/>
            <w:vAlign w:val="bottom"/>
            <w:hideMark/>
          </w:tcPr>
          <w:p w:rsidR="001C26E6"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Rever</w:t>
            </w:r>
            <w:r>
              <w:rPr>
                <w:rFonts w:ascii="Times New Roman" w:eastAsia="Times New Roman" w:hAnsi="Times New Roman" w:cs="Times New Roman"/>
                <w:color w:val="000000"/>
                <w:sz w:val="20"/>
              </w:rPr>
              <w:t>sion to the Status Quo</w:t>
            </w:r>
          </w:p>
          <w:p w:rsidR="001C26E6"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Misguided Appl</w:t>
            </w:r>
            <w:r>
              <w:rPr>
                <w:rFonts w:ascii="Times New Roman" w:eastAsia="Times New Roman" w:hAnsi="Times New Roman" w:cs="Times New Roman"/>
                <w:color w:val="000000"/>
                <w:sz w:val="20"/>
              </w:rPr>
              <w:t>ication</w:t>
            </w:r>
          </w:p>
          <w:p w:rsidR="001C26E6" w:rsidRDefault="001C26E6" w:rsidP="0076456D">
            <w:pP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Forc</w:t>
            </w:r>
            <w:r>
              <w:rPr>
                <w:rFonts w:ascii="Times New Roman" w:eastAsia="Times New Roman" w:hAnsi="Times New Roman" w:cs="Times New Roman"/>
                <w:color w:val="000000"/>
                <w:sz w:val="20"/>
              </w:rPr>
              <w:t>ing Implementation</w:t>
            </w:r>
          </w:p>
          <w:p w:rsidR="001C26E6" w:rsidRPr="00873434" w:rsidRDefault="001C26E6" w:rsidP="0076456D">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Influence of</w:t>
            </w:r>
            <w:r w:rsidRPr="00873434">
              <w:rPr>
                <w:rFonts w:ascii="Times New Roman" w:eastAsia="Times New Roman" w:hAnsi="Times New Roman" w:cs="Times New Roman"/>
                <w:color w:val="000000"/>
                <w:sz w:val="20"/>
              </w:rPr>
              <w:t xml:space="preserve"> External</w:t>
            </w:r>
            <w:r>
              <w:rPr>
                <w:rFonts w:ascii="Times New Roman" w:eastAsia="Times New Roman" w:hAnsi="Times New Roman" w:cs="Times New Roman"/>
                <w:color w:val="000000"/>
                <w:sz w:val="20"/>
              </w:rPr>
              <w:t xml:space="preserve"> Criticism </w:t>
            </w:r>
          </w:p>
        </w:tc>
        <w:tc>
          <w:tcPr>
            <w:tcW w:w="1178" w:type="dxa"/>
            <w:tcBorders>
              <w:top w:val="single" w:sz="4" w:space="0" w:color="auto"/>
              <w:left w:val="nil"/>
              <w:bottom w:val="single" w:sz="4" w:space="0" w:color="auto"/>
              <w:right w:val="nil"/>
            </w:tcBorders>
            <w:vAlign w:val="center"/>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1.68</w:t>
            </w:r>
          </w:p>
        </w:tc>
        <w:tc>
          <w:tcPr>
            <w:tcW w:w="1183" w:type="dxa"/>
            <w:tcBorders>
              <w:top w:val="single" w:sz="4" w:space="0" w:color="auto"/>
              <w:left w:val="nil"/>
              <w:bottom w:val="single" w:sz="4" w:space="0" w:color="auto"/>
              <w:right w:val="single" w:sz="4" w:space="0" w:color="FFFFFF"/>
            </w:tcBorders>
            <w:shd w:val="clear" w:color="auto" w:fill="auto"/>
            <w:noWrap/>
            <w:vAlign w:val="center"/>
            <w:hideMark/>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175</w:t>
            </w:r>
          </w:p>
        </w:tc>
        <w:tc>
          <w:tcPr>
            <w:tcW w:w="1166" w:type="dxa"/>
            <w:tcBorders>
              <w:top w:val="single" w:sz="4" w:space="0" w:color="auto"/>
              <w:left w:val="nil"/>
              <w:bottom w:val="single" w:sz="4" w:space="0" w:color="auto"/>
              <w:right w:val="single" w:sz="4" w:space="0" w:color="FFFFFF"/>
            </w:tcBorders>
            <w:shd w:val="clear" w:color="auto" w:fill="auto"/>
            <w:noWrap/>
            <w:vAlign w:val="center"/>
            <w:hideMark/>
          </w:tcPr>
          <w:p w:rsidR="001C26E6" w:rsidRPr="00873434" w:rsidRDefault="001C26E6" w:rsidP="0076456D">
            <w:pPr>
              <w:jc w:val="center"/>
              <w:rPr>
                <w:rFonts w:ascii="Times New Roman" w:eastAsia="Times New Roman" w:hAnsi="Times New Roman" w:cs="Times New Roman"/>
                <w:color w:val="000000"/>
                <w:sz w:val="20"/>
              </w:rPr>
            </w:pPr>
            <w:r w:rsidRPr="00873434">
              <w:rPr>
                <w:rFonts w:ascii="Times New Roman" w:eastAsia="Times New Roman" w:hAnsi="Times New Roman" w:cs="Times New Roman"/>
                <w:color w:val="000000"/>
                <w:sz w:val="20"/>
              </w:rPr>
              <w:t>37%</w:t>
            </w:r>
          </w:p>
        </w:tc>
      </w:tr>
    </w:tbl>
    <w:p w:rsidR="001C26E6" w:rsidRDefault="001C26E6" w:rsidP="001C26E6"/>
    <w:p w:rsidR="001C26E6" w:rsidRDefault="001C26E6" w:rsidP="001C26E6"/>
    <w:p w:rsidR="00991CA0" w:rsidRDefault="00991CA0" w:rsidP="001C26E6"/>
    <w:p w:rsidR="00991CA0" w:rsidRDefault="00991CA0" w:rsidP="001C26E6"/>
    <w:p w:rsidR="00991CA0" w:rsidRDefault="00991CA0" w:rsidP="001C26E6"/>
    <w:p w:rsidR="00991CA0" w:rsidRDefault="00991CA0" w:rsidP="001C26E6"/>
    <w:p w:rsidR="001C26E6" w:rsidRPr="00103ACB" w:rsidRDefault="001C26E6" w:rsidP="001C26E6">
      <w:pPr>
        <w:jc w:val="center"/>
        <w:rPr>
          <w:rFonts w:ascii="Times New Roman" w:hAnsi="Times New Roman" w:cs="Times New Roman"/>
        </w:rPr>
      </w:pPr>
      <w:r w:rsidRPr="00103ACB">
        <w:rPr>
          <w:rFonts w:ascii="Times New Roman" w:hAnsi="Times New Roman" w:cs="Times New Roman"/>
        </w:rPr>
        <w:t xml:space="preserve">Table </w:t>
      </w:r>
      <w:r>
        <w:rPr>
          <w:rFonts w:ascii="Times New Roman" w:hAnsi="Times New Roman" w:cs="Times New Roman"/>
        </w:rPr>
        <w:t xml:space="preserve">2: </w:t>
      </w:r>
      <w:r w:rsidRPr="00103ACB">
        <w:rPr>
          <w:rFonts w:ascii="Times New Roman" w:hAnsi="Times New Roman" w:cs="Times New Roman"/>
        </w:rPr>
        <w:t>Frequency of Resistive Behavior Types</w:t>
      </w:r>
    </w:p>
    <w:p w:rsidR="001C26E6" w:rsidRPr="00103ACB" w:rsidRDefault="001C26E6" w:rsidP="001C26E6">
      <w:pPr>
        <w:autoSpaceDE w:val="0"/>
        <w:autoSpaceDN w:val="0"/>
        <w:adjustRightInd w:val="0"/>
        <w:rPr>
          <w:rFonts w:ascii="Times New Roman" w:hAnsi="Times New Roman" w:cs="Times New Roman"/>
        </w:rPr>
      </w:pPr>
    </w:p>
    <w:tbl>
      <w:tblPr>
        <w:tblW w:w="3715" w:type="pct"/>
        <w:jc w:val="center"/>
        <w:tblLook w:val="04A0" w:firstRow="1" w:lastRow="0" w:firstColumn="1" w:lastColumn="0" w:noHBand="0" w:noVBand="1"/>
      </w:tblPr>
      <w:tblGrid>
        <w:gridCol w:w="3534"/>
        <w:gridCol w:w="1061"/>
        <w:gridCol w:w="1173"/>
        <w:gridCol w:w="1206"/>
      </w:tblGrid>
      <w:tr w:rsidR="001C26E6" w:rsidRPr="003929FA" w:rsidTr="0076456D">
        <w:trPr>
          <w:trHeight w:val="255"/>
          <w:jc w:val="center"/>
        </w:trPr>
        <w:tc>
          <w:tcPr>
            <w:tcW w:w="3534" w:type="dxa"/>
            <w:tcBorders>
              <w:top w:val="single" w:sz="4" w:space="0" w:color="auto"/>
              <w:left w:val="nil"/>
              <w:bottom w:val="single" w:sz="4" w:space="0" w:color="auto"/>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bCs/>
                <w:color w:val="000000"/>
                <w:sz w:val="20"/>
                <w:szCs w:val="20"/>
              </w:rPr>
            </w:pPr>
            <w:r w:rsidRPr="003929FA">
              <w:rPr>
                <w:rFonts w:ascii="Times New Roman" w:eastAsia="Times New Roman" w:hAnsi="Times New Roman" w:cs="Times New Roman"/>
                <w:bCs/>
                <w:color w:val="000000"/>
                <w:sz w:val="20"/>
                <w:szCs w:val="20"/>
              </w:rPr>
              <w:t>Description</w:t>
            </w:r>
          </w:p>
        </w:tc>
        <w:tc>
          <w:tcPr>
            <w:tcW w:w="1202" w:type="dxa"/>
            <w:tcBorders>
              <w:top w:val="single" w:sz="4" w:space="0" w:color="auto"/>
              <w:left w:val="nil"/>
              <w:bottom w:val="single" w:sz="4" w:space="0" w:color="auto"/>
              <w:right w:val="nil"/>
            </w:tcBorders>
          </w:tcPr>
          <w:p w:rsidR="001C26E6" w:rsidRPr="003929FA" w:rsidRDefault="001C26E6" w:rsidP="0076456D">
            <w:pPr>
              <w:jc w:val="center"/>
              <w:rPr>
                <w:rFonts w:ascii="Times New Roman" w:eastAsia="Times New Roman" w:hAnsi="Times New Roman" w:cs="Times New Roman"/>
                <w:bCs/>
                <w:color w:val="000000"/>
                <w:sz w:val="20"/>
                <w:szCs w:val="20"/>
              </w:rPr>
            </w:pPr>
            <w:r w:rsidRPr="003929FA">
              <w:rPr>
                <w:rFonts w:ascii="Times New Roman" w:eastAsia="Times New Roman" w:hAnsi="Times New Roman" w:cs="Times New Roman"/>
                <w:bCs/>
                <w:color w:val="000000"/>
                <w:sz w:val="20"/>
                <w:szCs w:val="20"/>
              </w:rPr>
              <w:t>Per Project</w:t>
            </w:r>
          </w:p>
          <w:p w:rsidR="001C26E6" w:rsidRPr="003929FA" w:rsidRDefault="001C26E6" w:rsidP="0076456D">
            <w:pPr>
              <w:jc w:val="center"/>
              <w:rPr>
                <w:rFonts w:ascii="Times New Roman" w:eastAsia="Times New Roman" w:hAnsi="Times New Roman" w:cs="Times New Roman"/>
                <w:bCs/>
                <w:color w:val="000000"/>
                <w:sz w:val="20"/>
                <w:szCs w:val="20"/>
              </w:rPr>
            </w:pPr>
            <w:r w:rsidRPr="003929FA">
              <w:rPr>
                <w:rFonts w:ascii="Times New Roman" w:eastAsia="Times New Roman" w:hAnsi="Times New Roman" w:cs="Times New Roman"/>
                <w:bCs/>
                <w:color w:val="000000"/>
                <w:sz w:val="20"/>
                <w:szCs w:val="20"/>
              </w:rPr>
              <w:t>Frequency</w:t>
            </w:r>
          </w:p>
        </w:tc>
        <w:tc>
          <w:tcPr>
            <w:tcW w:w="1173" w:type="dxa"/>
            <w:tcBorders>
              <w:top w:val="single" w:sz="4" w:space="0" w:color="auto"/>
              <w:left w:val="nil"/>
              <w:bottom w:val="single" w:sz="4" w:space="0" w:color="auto"/>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Overall </w:t>
            </w:r>
          </w:p>
          <w:p w:rsidR="001C26E6" w:rsidRPr="003929FA" w:rsidRDefault="001C26E6" w:rsidP="0076456D">
            <w:pPr>
              <w:jc w:val="center"/>
              <w:rPr>
                <w:rFonts w:ascii="Times New Roman" w:eastAsia="Times New Roman" w:hAnsi="Times New Roman" w:cs="Times New Roman"/>
                <w:bCs/>
                <w:color w:val="000000"/>
                <w:sz w:val="20"/>
                <w:szCs w:val="20"/>
              </w:rPr>
            </w:pPr>
            <w:r w:rsidRPr="003929FA">
              <w:rPr>
                <w:rFonts w:ascii="Times New Roman" w:eastAsia="Times New Roman" w:hAnsi="Times New Roman" w:cs="Times New Roman"/>
                <w:bCs/>
                <w:color w:val="000000"/>
                <w:sz w:val="20"/>
                <w:szCs w:val="20"/>
              </w:rPr>
              <w:t>Frequency</w:t>
            </w:r>
          </w:p>
        </w:tc>
        <w:tc>
          <w:tcPr>
            <w:tcW w:w="1206" w:type="dxa"/>
            <w:tcBorders>
              <w:top w:val="single" w:sz="4" w:space="0" w:color="auto"/>
              <w:left w:val="nil"/>
              <w:bottom w:val="single" w:sz="4" w:space="0" w:color="auto"/>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Overall</w:t>
            </w:r>
          </w:p>
          <w:p w:rsidR="001C26E6" w:rsidRPr="003929FA" w:rsidRDefault="001C26E6" w:rsidP="0076456D">
            <w:pPr>
              <w:jc w:val="center"/>
              <w:rPr>
                <w:rFonts w:ascii="Times New Roman" w:eastAsia="Times New Roman" w:hAnsi="Times New Roman" w:cs="Times New Roman"/>
                <w:bCs/>
                <w:color w:val="000000"/>
                <w:sz w:val="20"/>
                <w:szCs w:val="20"/>
              </w:rPr>
            </w:pPr>
            <w:r w:rsidRPr="003929FA">
              <w:rPr>
                <w:rFonts w:ascii="Times New Roman" w:eastAsia="Times New Roman" w:hAnsi="Times New Roman" w:cs="Times New Roman"/>
                <w:bCs/>
                <w:color w:val="000000"/>
                <w:sz w:val="20"/>
                <w:szCs w:val="20"/>
              </w:rPr>
              <w:t>Percentage</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Reversion</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1.02</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106</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22%</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Reluctant Compliance</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0.67</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70</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15%</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Arguing &amp; Open Criticism</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0.58</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60</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13%</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Hiding Information</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0.54</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56</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12%</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Delaying</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0.52</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54</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11%</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Influenced by External Resistance</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0.29</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30</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6%</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Obstructing / Subverting</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0.22</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23</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5%</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Restricting Education</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0.21</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22</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5%</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Misguided Application</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0.21</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22</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5%</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Forcing the Change</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0.16</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17</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4%</w:t>
            </w:r>
          </w:p>
        </w:tc>
      </w:tr>
      <w:tr w:rsidR="001C26E6" w:rsidRPr="003929FA" w:rsidTr="0076456D">
        <w:trPr>
          <w:trHeight w:val="255"/>
          <w:jc w:val="center"/>
        </w:trPr>
        <w:tc>
          <w:tcPr>
            <w:tcW w:w="3534"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Spreading the Negative Word</w:t>
            </w:r>
          </w:p>
        </w:tc>
        <w:tc>
          <w:tcPr>
            <w:tcW w:w="1202" w:type="dxa"/>
            <w:tcBorders>
              <w:top w:val="nil"/>
              <w:left w:val="nil"/>
              <w:bottom w:val="single" w:sz="4" w:space="0" w:color="FFFFFF"/>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0.10</w:t>
            </w:r>
          </w:p>
        </w:tc>
        <w:tc>
          <w:tcPr>
            <w:tcW w:w="1173"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10</w:t>
            </w:r>
          </w:p>
        </w:tc>
        <w:tc>
          <w:tcPr>
            <w:tcW w:w="1206" w:type="dxa"/>
            <w:tcBorders>
              <w:top w:val="nil"/>
              <w:left w:val="nil"/>
              <w:bottom w:val="single" w:sz="4" w:space="0" w:color="FFFFFF"/>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2%</w:t>
            </w:r>
          </w:p>
        </w:tc>
      </w:tr>
      <w:tr w:rsidR="001C26E6" w:rsidRPr="003929FA" w:rsidTr="0076456D">
        <w:trPr>
          <w:trHeight w:val="255"/>
          <w:jc w:val="center"/>
        </w:trPr>
        <w:tc>
          <w:tcPr>
            <w:tcW w:w="3534" w:type="dxa"/>
            <w:tcBorders>
              <w:top w:val="nil"/>
              <w:left w:val="nil"/>
              <w:bottom w:val="single" w:sz="4" w:space="0" w:color="auto"/>
              <w:right w:val="single" w:sz="4" w:space="0" w:color="FFFFFF"/>
            </w:tcBorders>
            <w:shd w:val="clear" w:color="auto" w:fill="auto"/>
            <w:noWrap/>
            <w:vAlign w:val="bottom"/>
            <w:hideMark/>
          </w:tcPr>
          <w:p w:rsidR="001C26E6" w:rsidRPr="003929FA" w:rsidRDefault="001C26E6" w:rsidP="0076456D">
            <w:pP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Termination (Voluntary or Involuntary)</w:t>
            </w:r>
          </w:p>
        </w:tc>
        <w:tc>
          <w:tcPr>
            <w:tcW w:w="1202" w:type="dxa"/>
            <w:tcBorders>
              <w:top w:val="nil"/>
              <w:left w:val="nil"/>
              <w:bottom w:val="single" w:sz="4" w:space="0" w:color="auto"/>
              <w:right w:val="nil"/>
            </w:tcBorders>
            <w:vAlign w:val="center"/>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0.02</w:t>
            </w:r>
          </w:p>
        </w:tc>
        <w:tc>
          <w:tcPr>
            <w:tcW w:w="1173" w:type="dxa"/>
            <w:tcBorders>
              <w:top w:val="nil"/>
              <w:left w:val="nil"/>
              <w:bottom w:val="single" w:sz="4" w:space="0" w:color="auto"/>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2</w:t>
            </w:r>
          </w:p>
        </w:tc>
        <w:tc>
          <w:tcPr>
            <w:tcW w:w="1206" w:type="dxa"/>
            <w:tcBorders>
              <w:top w:val="nil"/>
              <w:left w:val="nil"/>
              <w:bottom w:val="single" w:sz="4" w:space="0" w:color="auto"/>
              <w:right w:val="single" w:sz="4" w:space="0" w:color="FFFFFF"/>
            </w:tcBorders>
            <w:shd w:val="clear" w:color="auto" w:fill="auto"/>
            <w:noWrap/>
            <w:vAlign w:val="bottom"/>
            <w:hideMark/>
          </w:tcPr>
          <w:p w:rsidR="001C26E6" w:rsidRPr="003929FA" w:rsidRDefault="001C26E6" w:rsidP="0076456D">
            <w:pPr>
              <w:jc w:val="center"/>
              <w:rPr>
                <w:rFonts w:ascii="Times New Roman" w:eastAsia="Times New Roman" w:hAnsi="Times New Roman" w:cs="Times New Roman"/>
                <w:color w:val="000000"/>
                <w:sz w:val="20"/>
                <w:szCs w:val="20"/>
              </w:rPr>
            </w:pPr>
            <w:r w:rsidRPr="003929FA">
              <w:rPr>
                <w:rFonts w:ascii="Times New Roman" w:eastAsia="Times New Roman" w:hAnsi="Times New Roman" w:cs="Times New Roman"/>
                <w:color w:val="000000"/>
                <w:sz w:val="20"/>
                <w:szCs w:val="20"/>
              </w:rPr>
              <w:t>0%</w:t>
            </w:r>
          </w:p>
        </w:tc>
      </w:tr>
    </w:tbl>
    <w:p w:rsidR="001C26E6" w:rsidRDefault="001C26E6" w:rsidP="001C26E6"/>
    <w:p w:rsidR="001C26E6" w:rsidRDefault="001C26E6" w:rsidP="001C26E6">
      <w:pPr>
        <w:sectPr w:rsidR="001C26E6">
          <w:pgSz w:w="12240" w:h="15840"/>
          <w:pgMar w:top="1440" w:right="1440" w:bottom="1440" w:left="1440" w:header="720" w:footer="720" w:gutter="0"/>
          <w:cols w:space="720"/>
          <w:docGrid w:linePitch="360"/>
        </w:sectPr>
      </w:pPr>
    </w:p>
    <w:p w:rsidR="001C26E6" w:rsidRDefault="001C26E6" w:rsidP="001C26E6"/>
    <w:p w:rsidR="001C26E6" w:rsidRPr="00103ACB" w:rsidRDefault="001C26E6" w:rsidP="001C26E6">
      <w:pPr>
        <w:autoSpaceDE w:val="0"/>
        <w:autoSpaceDN w:val="0"/>
        <w:adjustRightInd w:val="0"/>
        <w:rPr>
          <w:rFonts w:ascii="Times New Roman" w:hAnsi="Times New Roman" w:cs="Times New Roman"/>
        </w:rPr>
      </w:pPr>
    </w:p>
    <w:tbl>
      <w:tblPr>
        <w:tblW w:w="4123" w:type="pct"/>
        <w:jc w:val="center"/>
        <w:tblLook w:val="04A0" w:firstRow="1" w:lastRow="0" w:firstColumn="1" w:lastColumn="0" w:noHBand="0" w:noVBand="1"/>
      </w:tblPr>
      <w:tblGrid>
        <w:gridCol w:w="2770"/>
        <w:gridCol w:w="461"/>
        <w:gridCol w:w="492"/>
        <w:gridCol w:w="492"/>
        <w:gridCol w:w="462"/>
        <w:gridCol w:w="461"/>
        <w:gridCol w:w="461"/>
        <w:gridCol w:w="461"/>
        <w:gridCol w:w="461"/>
        <w:gridCol w:w="461"/>
        <w:gridCol w:w="455"/>
        <w:gridCol w:w="459"/>
      </w:tblGrid>
      <w:tr w:rsidR="001C26E6" w:rsidRPr="00DB3E6D" w:rsidTr="0076456D">
        <w:trPr>
          <w:trHeight w:val="255"/>
          <w:jc w:val="center"/>
        </w:trPr>
        <w:tc>
          <w:tcPr>
            <w:tcW w:w="2770" w:type="dxa"/>
            <w:tcBorders>
              <w:top w:val="single" w:sz="4" w:space="0" w:color="auto"/>
              <w:left w:val="nil"/>
              <w:bottom w:val="single" w:sz="4" w:space="0" w:color="auto"/>
              <w:right w:val="single" w:sz="4" w:space="0" w:color="FFFFFF"/>
            </w:tcBorders>
            <w:shd w:val="clear" w:color="auto" w:fill="auto"/>
            <w:noWrap/>
            <w:vAlign w:val="bottom"/>
            <w:hideMark/>
          </w:tcPr>
          <w:p w:rsidR="001C26E6" w:rsidRPr="00DB3E6D" w:rsidRDefault="001C26E6" w:rsidP="0076456D">
            <w:pP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Description</w:t>
            </w:r>
          </w:p>
        </w:tc>
        <w:tc>
          <w:tcPr>
            <w:tcW w:w="461" w:type="dxa"/>
            <w:tcBorders>
              <w:top w:val="single" w:sz="4" w:space="0" w:color="auto"/>
              <w:left w:val="nil"/>
              <w:bottom w:val="single" w:sz="4" w:space="0" w:color="auto"/>
              <w:right w:val="nil"/>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A</w:t>
            </w:r>
          </w:p>
        </w:tc>
        <w:tc>
          <w:tcPr>
            <w:tcW w:w="492" w:type="dxa"/>
            <w:tcBorders>
              <w:top w:val="single" w:sz="4" w:space="0" w:color="auto"/>
              <w:left w:val="nil"/>
              <w:bottom w:val="single" w:sz="4" w:space="0" w:color="auto"/>
              <w:right w:val="single" w:sz="4" w:space="0" w:color="FFFFFF"/>
            </w:tcBorders>
            <w:shd w:val="clear" w:color="auto" w:fill="auto"/>
            <w:noWrap/>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B</w:t>
            </w:r>
          </w:p>
        </w:tc>
        <w:tc>
          <w:tcPr>
            <w:tcW w:w="492" w:type="dxa"/>
            <w:tcBorders>
              <w:top w:val="single" w:sz="4" w:space="0" w:color="auto"/>
              <w:left w:val="nil"/>
              <w:bottom w:val="single" w:sz="4" w:space="0" w:color="auto"/>
              <w:right w:val="single" w:sz="4" w:space="0" w:color="FFFFFF"/>
            </w:tcBorders>
            <w:shd w:val="clear" w:color="auto" w:fill="auto"/>
            <w:noWrap/>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C</w:t>
            </w:r>
          </w:p>
        </w:tc>
        <w:tc>
          <w:tcPr>
            <w:tcW w:w="462"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D</w:t>
            </w:r>
          </w:p>
        </w:tc>
        <w:tc>
          <w:tcPr>
            <w:tcW w:w="461"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E</w:t>
            </w:r>
          </w:p>
        </w:tc>
        <w:tc>
          <w:tcPr>
            <w:tcW w:w="461"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F</w:t>
            </w:r>
          </w:p>
        </w:tc>
        <w:tc>
          <w:tcPr>
            <w:tcW w:w="461"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G</w:t>
            </w:r>
          </w:p>
        </w:tc>
        <w:tc>
          <w:tcPr>
            <w:tcW w:w="461"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H</w:t>
            </w:r>
          </w:p>
        </w:tc>
        <w:tc>
          <w:tcPr>
            <w:tcW w:w="461"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I</w:t>
            </w:r>
          </w:p>
        </w:tc>
        <w:tc>
          <w:tcPr>
            <w:tcW w:w="455"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J</w:t>
            </w:r>
          </w:p>
        </w:tc>
        <w:tc>
          <w:tcPr>
            <w:tcW w:w="459" w:type="dxa"/>
            <w:tcBorders>
              <w:top w:val="single" w:sz="4" w:space="0" w:color="auto"/>
              <w:left w:val="nil"/>
              <w:bottom w:val="single" w:sz="4" w:space="0" w:color="auto"/>
              <w:right w:val="single" w:sz="4" w:space="0" w:color="FFFFFF"/>
            </w:tcBorders>
            <w:vAlign w:val="bottom"/>
          </w:tcPr>
          <w:p w:rsidR="001C26E6" w:rsidRPr="00DB3E6D" w:rsidRDefault="001C26E6" w:rsidP="0076456D">
            <w:pPr>
              <w:jc w:val="center"/>
              <w:rPr>
                <w:rFonts w:ascii="Times New Roman" w:eastAsia="Times New Roman" w:hAnsi="Times New Roman" w:cs="Times New Roman"/>
                <w:bCs/>
                <w:color w:val="000000"/>
                <w:sz w:val="20"/>
                <w:szCs w:val="20"/>
              </w:rPr>
            </w:pPr>
            <w:r w:rsidRPr="00DB3E6D">
              <w:rPr>
                <w:rFonts w:ascii="Times New Roman" w:eastAsia="Times New Roman" w:hAnsi="Times New Roman" w:cs="Times New Roman"/>
                <w:bCs/>
                <w:color w:val="000000"/>
                <w:sz w:val="20"/>
                <w:szCs w:val="20"/>
              </w:rPr>
              <w:t>K</w:t>
            </w: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Reluctant Compliance</w:t>
            </w:r>
          </w:p>
        </w:tc>
        <w:tc>
          <w:tcPr>
            <w:tcW w:w="461" w:type="dxa"/>
            <w:tcBorders>
              <w:top w:val="nil"/>
              <w:left w:val="nil"/>
              <w:bottom w:val="single" w:sz="4" w:space="0" w:color="FFFFFF"/>
              <w:right w:val="nil"/>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92"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jc w:val="center"/>
              <w:rPr>
                <w:rFonts w:ascii="Times New Roman" w:eastAsia="Times New Roman" w:hAnsi="Times New Roman" w:cs="Times New Roman"/>
                <w:color w:val="000000"/>
                <w:sz w:val="20"/>
                <w:szCs w:val="20"/>
              </w:rPr>
            </w:pPr>
          </w:p>
        </w:tc>
        <w:tc>
          <w:tcPr>
            <w:tcW w:w="492"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jc w:val="center"/>
              <w:rPr>
                <w:rFonts w:ascii="Times New Roman" w:eastAsia="Times New Roman" w:hAnsi="Times New Roman" w:cs="Times New Roman"/>
                <w:color w:val="000000"/>
                <w:sz w:val="20"/>
                <w:szCs w:val="20"/>
              </w:rPr>
            </w:pPr>
          </w:p>
        </w:tc>
        <w:tc>
          <w:tcPr>
            <w:tcW w:w="462"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Delaying</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Lack of Transparency</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Restricting Education</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Arguing &amp; Open Criticism</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w:t>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Obstructing / Subverting</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w:t>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Spreading the Negative Word</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Termination (Volun. or Invol.)</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Reversion</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w:t>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Misguided Application</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w:t>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nil"/>
              <w:left w:val="nil"/>
              <w:bottom w:val="single" w:sz="4" w:space="0" w:color="FFFFFF"/>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Forcing the Change</w:t>
            </w:r>
          </w:p>
        </w:tc>
        <w:tc>
          <w:tcPr>
            <w:tcW w:w="461" w:type="dxa"/>
            <w:tcBorders>
              <w:top w:val="nil"/>
              <w:left w:val="nil"/>
              <w:bottom w:val="single" w:sz="4" w:space="0" w:color="FFFFFF"/>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w:t>
            </w:r>
          </w:p>
        </w:tc>
        <w:tc>
          <w:tcPr>
            <w:tcW w:w="492" w:type="dxa"/>
            <w:tcBorders>
              <w:top w:val="nil"/>
              <w:left w:val="nil"/>
              <w:bottom w:val="single" w:sz="4" w:space="0" w:color="FFFFFF"/>
              <w:right w:val="single" w:sz="4" w:space="0" w:color="FFFFFF"/>
            </w:tcBorders>
            <w:shd w:val="clear" w:color="auto" w:fill="auto"/>
            <w:noWrap/>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2"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55"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p>
        </w:tc>
        <w:tc>
          <w:tcPr>
            <w:tcW w:w="459" w:type="dxa"/>
            <w:tcBorders>
              <w:top w:val="nil"/>
              <w:left w:val="nil"/>
              <w:bottom w:val="single" w:sz="4" w:space="0" w:color="FFFFFF"/>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p>
        </w:tc>
      </w:tr>
      <w:tr w:rsidR="001C26E6" w:rsidRPr="00DB3E6D" w:rsidTr="0076456D">
        <w:trPr>
          <w:trHeight w:val="255"/>
          <w:jc w:val="center"/>
        </w:trPr>
        <w:tc>
          <w:tcPr>
            <w:tcW w:w="2770" w:type="dxa"/>
            <w:tcBorders>
              <w:top w:val="single" w:sz="4" w:space="0" w:color="FFFFFF"/>
              <w:left w:val="nil"/>
              <w:bottom w:val="single" w:sz="4" w:space="0" w:color="auto"/>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Influenced by External</w:t>
            </w:r>
          </w:p>
        </w:tc>
        <w:tc>
          <w:tcPr>
            <w:tcW w:w="461" w:type="dxa"/>
            <w:tcBorders>
              <w:top w:val="single" w:sz="4" w:space="0" w:color="FFFFFF"/>
              <w:left w:val="nil"/>
              <w:bottom w:val="single" w:sz="4" w:space="0" w:color="auto"/>
              <w:right w:val="nil"/>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92" w:type="dxa"/>
            <w:tcBorders>
              <w:top w:val="single" w:sz="4" w:space="0" w:color="FFFFFF"/>
              <w:left w:val="nil"/>
              <w:bottom w:val="single" w:sz="4" w:space="0" w:color="auto"/>
              <w:right w:val="single" w:sz="4" w:space="0" w:color="FFFFFF"/>
            </w:tcBorders>
            <w:shd w:val="clear" w:color="auto" w:fill="auto"/>
            <w:noWrap/>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92" w:type="dxa"/>
            <w:tcBorders>
              <w:top w:val="single" w:sz="4" w:space="0" w:color="FFFFFF"/>
              <w:left w:val="nil"/>
              <w:bottom w:val="single" w:sz="4" w:space="0" w:color="auto"/>
              <w:right w:val="single" w:sz="4" w:space="0" w:color="FFFFFF"/>
            </w:tcBorders>
            <w:shd w:val="clear" w:color="auto" w:fill="auto"/>
            <w:noWrap/>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2"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61"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p>
        </w:tc>
        <w:tc>
          <w:tcPr>
            <w:tcW w:w="455"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c>
          <w:tcPr>
            <w:tcW w:w="459" w:type="dxa"/>
            <w:tcBorders>
              <w:top w:val="single" w:sz="4" w:space="0" w:color="FFFFFF"/>
              <w:left w:val="nil"/>
              <w:bottom w:val="single" w:sz="4" w:space="0" w:color="auto"/>
              <w:right w:val="single" w:sz="4" w:space="0" w:color="FFFFFF"/>
            </w:tcBorders>
            <w:vAlign w:val="center"/>
          </w:tcPr>
          <w:p w:rsidR="001C26E6" w:rsidRPr="00DB3E6D" w:rsidRDefault="001C26E6" w:rsidP="0076456D">
            <w:pPr>
              <w:jc w:val="center"/>
              <w:rPr>
                <w:rFonts w:ascii="Times New Roman" w:hAnsi="Times New Roman" w:cs="Times New Roman"/>
                <w:sz w:val="20"/>
                <w:szCs w:val="20"/>
              </w:rPr>
            </w:pPr>
            <w:r w:rsidRPr="00DB3E6D">
              <w:rPr>
                <w:rFonts w:ascii="Times New Roman" w:eastAsia="Times New Roman" w:hAnsi="Times New Roman" w:cs="Times New Roman"/>
                <w:color w:val="000000"/>
                <w:sz w:val="20"/>
                <w:szCs w:val="20"/>
              </w:rPr>
              <w:sym w:font="Wingdings 2" w:char="F04F"/>
            </w:r>
          </w:p>
        </w:tc>
      </w:tr>
      <w:tr w:rsidR="001C26E6" w:rsidRPr="00DB3E6D" w:rsidTr="0076456D">
        <w:trPr>
          <w:trHeight w:val="255"/>
          <w:jc w:val="center"/>
        </w:trPr>
        <w:tc>
          <w:tcPr>
            <w:tcW w:w="7896" w:type="dxa"/>
            <w:gridSpan w:val="12"/>
            <w:tcBorders>
              <w:top w:val="single" w:sz="4" w:space="0" w:color="auto"/>
              <w:left w:val="nil"/>
              <w:bottom w:val="nil"/>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4F"/>
            </w:r>
            <w:r w:rsidRPr="00DB3E6D">
              <w:rPr>
                <w:rFonts w:ascii="Times New Roman" w:eastAsia="Times New Roman" w:hAnsi="Times New Roman" w:cs="Times New Roman"/>
                <w:color w:val="000000"/>
                <w:sz w:val="20"/>
                <w:szCs w:val="20"/>
              </w:rPr>
              <w:t xml:space="preserve"> = not significant at the 90% confidence </w:t>
            </w:r>
            <w:r>
              <w:rPr>
                <w:rFonts w:ascii="Times New Roman" w:eastAsia="Times New Roman" w:hAnsi="Times New Roman" w:cs="Times New Roman"/>
                <w:color w:val="000000"/>
                <w:sz w:val="20"/>
                <w:szCs w:val="20"/>
              </w:rPr>
              <w:t>interval</w:t>
            </w:r>
          </w:p>
        </w:tc>
      </w:tr>
      <w:tr w:rsidR="001C26E6" w:rsidRPr="00DB3E6D" w:rsidTr="0076456D">
        <w:trPr>
          <w:trHeight w:val="255"/>
          <w:jc w:val="center"/>
        </w:trPr>
        <w:tc>
          <w:tcPr>
            <w:tcW w:w="7896" w:type="dxa"/>
            <w:gridSpan w:val="12"/>
            <w:tcBorders>
              <w:top w:val="nil"/>
              <w:left w:val="nil"/>
              <w:right w:val="single" w:sz="4" w:space="0" w:color="FFFFFF"/>
            </w:tcBorders>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t>* = signifi</w:t>
            </w:r>
            <w:r>
              <w:rPr>
                <w:rFonts w:ascii="Times New Roman" w:eastAsia="Times New Roman" w:hAnsi="Times New Roman" w:cs="Times New Roman"/>
                <w:color w:val="000000"/>
                <w:sz w:val="20"/>
                <w:szCs w:val="20"/>
              </w:rPr>
              <w:t>cant at the 90% confidence interval</w:t>
            </w:r>
          </w:p>
        </w:tc>
      </w:tr>
      <w:tr w:rsidR="001C26E6" w:rsidRPr="00DB3E6D" w:rsidTr="0076456D">
        <w:trPr>
          <w:trHeight w:val="255"/>
          <w:jc w:val="center"/>
        </w:trPr>
        <w:tc>
          <w:tcPr>
            <w:tcW w:w="7896" w:type="dxa"/>
            <w:gridSpan w:val="12"/>
            <w:shd w:val="clear" w:color="auto" w:fill="auto"/>
            <w:noWrap/>
            <w:vAlign w:val="bottom"/>
          </w:tcPr>
          <w:p w:rsidR="001C26E6" w:rsidRPr="00DB3E6D" w:rsidRDefault="001C26E6" w:rsidP="0076456D">
            <w:pPr>
              <w:rPr>
                <w:rFonts w:ascii="Times New Roman" w:eastAsia="Times New Roman" w:hAnsi="Times New Roman" w:cs="Times New Roman"/>
                <w:color w:val="000000"/>
                <w:sz w:val="20"/>
                <w:szCs w:val="20"/>
              </w:rPr>
            </w:pPr>
            <w:r w:rsidRPr="00DB3E6D">
              <w:rPr>
                <w:rFonts w:ascii="Times New Roman" w:eastAsia="Times New Roman" w:hAnsi="Times New Roman" w:cs="Times New Roman"/>
                <w:color w:val="000000"/>
                <w:sz w:val="20"/>
                <w:szCs w:val="20"/>
              </w:rPr>
              <w:sym w:font="Wingdings 2" w:char="F050"/>
            </w:r>
            <w:r w:rsidRPr="00DB3E6D">
              <w:rPr>
                <w:rFonts w:ascii="Times New Roman" w:eastAsia="Times New Roman" w:hAnsi="Times New Roman" w:cs="Times New Roman"/>
                <w:color w:val="000000"/>
                <w:sz w:val="20"/>
                <w:szCs w:val="20"/>
              </w:rPr>
              <w:t xml:space="preserve"> = significant</w:t>
            </w:r>
            <w:r>
              <w:rPr>
                <w:rFonts w:ascii="Times New Roman" w:eastAsia="Times New Roman" w:hAnsi="Times New Roman" w:cs="Times New Roman"/>
                <w:color w:val="000000"/>
                <w:sz w:val="20"/>
                <w:szCs w:val="20"/>
              </w:rPr>
              <w:t xml:space="preserve"> at the 95% confidence interval</w:t>
            </w:r>
          </w:p>
        </w:tc>
      </w:tr>
    </w:tbl>
    <w:p w:rsidR="001C26E6" w:rsidRDefault="001C26E6" w:rsidP="001C26E6"/>
    <w:p w:rsidR="001C26E6" w:rsidRPr="00103ACB" w:rsidRDefault="001C26E6" w:rsidP="001C26E6">
      <w:pPr>
        <w:autoSpaceDE w:val="0"/>
        <w:autoSpaceDN w:val="0"/>
        <w:adjustRightInd w:val="0"/>
        <w:jc w:val="center"/>
        <w:rPr>
          <w:rFonts w:ascii="Times New Roman" w:hAnsi="Times New Roman" w:cs="Times New Roman"/>
        </w:rPr>
      </w:pPr>
      <w:r>
        <w:rPr>
          <w:rFonts w:ascii="Times New Roman" w:hAnsi="Times New Roman" w:cs="Times New Roman"/>
        </w:rPr>
        <w:t xml:space="preserve">Figure 1: </w:t>
      </w:r>
      <w:r w:rsidRPr="00103ACB">
        <w:rPr>
          <w:rFonts w:ascii="Times New Roman" w:hAnsi="Times New Roman" w:cs="Times New Roman"/>
        </w:rPr>
        <w:t xml:space="preserve">Tukey Post-Hoc Testing of Bi-Variate </w:t>
      </w:r>
      <w:r>
        <w:rPr>
          <w:rFonts w:ascii="Times New Roman" w:hAnsi="Times New Roman" w:cs="Times New Roman"/>
        </w:rPr>
        <w:t xml:space="preserve">Relationships for </w:t>
      </w:r>
      <w:r w:rsidRPr="00103ACB">
        <w:rPr>
          <w:rFonts w:ascii="Times New Roman" w:hAnsi="Times New Roman" w:cs="Times New Roman"/>
        </w:rPr>
        <w:t>Resistive Behavior Type</w:t>
      </w:r>
      <w:r>
        <w:rPr>
          <w:rFonts w:ascii="Times New Roman" w:hAnsi="Times New Roman" w:cs="Times New Roman"/>
        </w:rPr>
        <w:t>s</w:t>
      </w:r>
    </w:p>
    <w:p w:rsidR="00EA6EED" w:rsidRPr="001C26E6" w:rsidRDefault="00EA6EED" w:rsidP="00D177A7">
      <w:pPr>
        <w:spacing w:line="480" w:lineRule="auto"/>
        <w:ind w:left="720" w:hanging="720"/>
        <w:rPr>
          <w:rFonts w:ascii="Times New Roman" w:hAnsi="Times New Roman" w:cs="Times New Roman"/>
        </w:rPr>
      </w:pPr>
    </w:p>
    <w:sectPr w:rsidR="00EA6EED" w:rsidRPr="001C2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E9" w:rsidRDefault="00ED77E9" w:rsidP="00BB7479">
      <w:r>
        <w:separator/>
      </w:r>
    </w:p>
  </w:endnote>
  <w:endnote w:type="continuationSeparator" w:id="0">
    <w:p w:rsidR="00ED77E9" w:rsidRDefault="00ED77E9" w:rsidP="00BB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E9" w:rsidRDefault="00ED77E9" w:rsidP="00BB7479">
      <w:r>
        <w:separator/>
      </w:r>
    </w:p>
  </w:footnote>
  <w:footnote w:type="continuationSeparator" w:id="0">
    <w:p w:rsidR="00ED77E9" w:rsidRDefault="00ED77E9" w:rsidP="00BB7479">
      <w:r>
        <w:continuationSeparator/>
      </w:r>
    </w:p>
  </w:footnote>
  <w:footnote w:id="1">
    <w:p w:rsidR="008F56E3" w:rsidRPr="00BB7479" w:rsidRDefault="008F56E3">
      <w:pPr>
        <w:pStyle w:val="FootnoteText"/>
        <w:rPr>
          <w:rFonts w:ascii="Times New Roman" w:hAnsi="Times New Roman" w:cs="Times New Roman"/>
        </w:rPr>
      </w:pPr>
      <w:r w:rsidRPr="00BB7479">
        <w:rPr>
          <w:rStyle w:val="FootnoteReference"/>
          <w:rFonts w:ascii="Times New Roman" w:hAnsi="Times New Roman" w:cs="Times New Roman"/>
        </w:rPr>
        <w:footnoteRef/>
      </w:r>
      <w:r w:rsidRPr="00BB7479">
        <w:rPr>
          <w:rFonts w:ascii="Times New Roman" w:hAnsi="Times New Roman" w:cs="Times New Roman"/>
        </w:rPr>
        <w:t xml:space="preserve"> Assistant Professor, </w:t>
      </w:r>
      <w:r w:rsidR="004E77A4">
        <w:rPr>
          <w:rFonts w:ascii="Times New Roman" w:hAnsi="Times New Roman" w:cs="Times New Roman"/>
        </w:rPr>
        <w:t xml:space="preserve">Civil, Environmental &amp; Architectural Engineering Department, </w:t>
      </w:r>
      <w:r w:rsidRPr="00BB7479">
        <w:rPr>
          <w:rFonts w:ascii="Times New Roman" w:hAnsi="Times New Roman" w:cs="Times New Roman"/>
        </w:rPr>
        <w:t>University of Kansas</w:t>
      </w:r>
      <w:r>
        <w:rPr>
          <w:rFonts w:ascii="Times New Roman" w:hAnsi="Times New Roman" w:cs="Times New Roman"/>
        </w:rPr>
        <w:t>, 1530 W. 15</w:t>
      </w:r>
      <w:r w:rsidRPr="00BB7479">
        <w:rPr>
          <w:rFonts w:ascii="Times New Roman" w:hAnsi="Times New Roman" w:cs="Times New Roman"/>
          <w:vertAlign w:val="superscript"/>
        </w:rPr>
        <w:t>th</w:t>
      </w:r>
      <w:r>
        <w:rPr>
          <w:rFonts w:ascii="Times New Roman" w:hAnsi="Times New Roman" w:cs="Times New Roman"/>
        </w:rPr>
        <w:t xml:space="preserve"> Street, 2135B Learned Hall, Lawrence, K</w:t>
      </w:r>
      <w:r w:rsidR="00495CCD">
        <w:rPr>
          <w:rFonts w:ascii="Times New Roman" w:hAnsi="Times New Roman" w:cs="Times New Roman"/>
        </w:rPr>
        <w:t>S</w:t>
      </w:r>
      <w:r>
        <w:rPr>
          <w:rFonts w:ascii="Times New Roman" w:hAnsi="Times New Roman" w:cs="Times New Roman"/>
        </w:rPr>
        <w:t>, 66045</w:t>
      </w:r>
      <w:r w:rsidR="00EB5533">
        <w:rPr>
          <w:rFonts w:ascii="Times New Roman" w:hAnsi="Times New Roman" w:cs="Times New Roman"/>
        </w:rPr>
        <w:t xml:space="preserve"> (corresponding author)</w:t>
      </w:r>
      <w:r w:rsidR="00B97235">
        <w:rPr>
          <w:rFonts w:ascii="Times New Roman" w:hAnsi="Times New Roman" w:cs="Times New Roman"/>
        </w:rPr>
        <w:t xml:space="preserve">. Email: </w:t>
      </w:r>
      <w:r w:rsidR="00B97235" w:rsidRPr="00C7092A">
        <w:rPr>
          <w:rFonts w:ascii="Times New Roman" w:hAnsi="Times New Roman" w:cs="Times New Roman"/>
        </w:rPr>
        <w:t>brianlines@ku.edu</w:t>
      </w:r>
    </w:p>
  </w:footnote>
  <w:footnote w:id="2">
    <w:p w:rsidR="008F56E3" w:rsidRPr="00BB7479" w:rsidRDefault="008F56E3">
      <w:pPr>
        <w:pStyle w:val="FootnoteText"/>
        <w:rPr>
          <w:rFonts w:ascii="Times New Roman" w:hAnsi="Times New Roman" w:cs="Times New Roman"/>
        </w:rPr>
      </w:pPr>
      <w:r w:rsidRPr="00BB7479">
        <w:rPr>
          <w:rStyle w:val="FootnoteReference"/>
          <w:rFonts w:ascii="Times New Roman" w:hAnsi="Times New Roman" w:cs="Times New Roman"/>
        </w:rPr>
        <w:footnoteRef/>
      </w:r>
      <w:r w:rsidRPr="00BB7479">
        <w:rPr>
          <w:rFonts w:ascii="Times New Roman" w:hAnsi="Times New Roman" w:cs="Times New Roman"/>
        </w:rPr>
        <w:t xml:space="preserve"> Assistant Professor,</w:t>
      </w:r>
      <w:r w:rsidR="00DB01B8">
        <w:rPr>
          <w:rFonts w:ascii="Times New Roman" w:hAnsi="Times New Roman" w:cs="Times New Roman"/>
        </w:rPr>
        <w:t xml:space="preserve"> Haskell and Irene Lemon Construction Science Div.,</w:t>
      </w:r>
      <w:r w:rsidR="002F7ED4">
        <w:rPr>
          <w:rFonts w:ascii="Times New Roman" w:hAnsi="Times New Roman" w:cs="Times New Roman"/>
        </w:rPr>
        <w:t xml:space="preserve"> University of Oklahoma</w:t>
      </w:r>
      <w:r w:rsidRPr="00BB7479">
        <w:rPr>
          <w:rFonts w:ascii="Times New Roman" w:hAnsi="Times New Roman" w:cs="Times New Roman"/>
        </w:rPr>
        <w:t xml:space="preserve">, 830 Van Vleet Oval, </w:t>
      </w:r>
      <w:r w:rsidR="00163A89">
        <w:rPr>
          <w:rFonts w:ascii="Times New Roman" w:hAnsi="Times New Roman" w:cs="Times New Roman"/>
        </w:rPr>
        <w:t xml:space="preserve">Gould Hall, </w:t>
      </w:r>
      <w:r w:rsidRPr="00BB7479">
        <w:rPr>
          <w:rFonts w:ascii="Times New Roman" w:hAnsi="Times New Roman" w:cs="Times New Roman"/>
        </w:rPr>
        <w:t>Norman, OK 73019</w:t>
      </w:r>
      <w:r w:rsidR="002F7ED4">
        <w:rPr>
          <w:rFonts w:ascii="Times New Roman" w:hAnsi="Times New Roman" w:cs="Times New Roman"/>
        </w:rPr>
        <w:t xml:space="preserve">. Email: </w:t>
      </w:r>
      <w:r w:rsidR="002F7ED4" w:rsidRPr="00C7092A">
        <w:rPr>
          <w:rFonts w:ascii="Times New Roman" w:hAnsi="Times New Roman" w:cs="Times New Roman"/>
        </w:rPr>
        <w:t>perrenoud@ou.edu</w:t>
      </w:r>
    </w:p>
  </w:footnote>
  <w:footnote w:id="3">
    <w:p w:rsidR="008F56E3" w:rsidRPr="00BB7479" w:rsidRDefault="008F56E3">
      <w:pPr>
        <w:pStyle w:val="FootnoteText"/>
        <w:rPr>
          <w:rFonts w:ascii="Times New Roman" w:hAnsi="Times New Roman" w:cs="Times New Roman"/>
        </w:rPr>
      </w:pPr>
      <w:r w:rsidRPr="00BB7479">
        <w:rPr>
          <w:rStyle w:val="FootnoteReference"/>
          <w:rFonts w:ascii="Times New Roman" w:hAnsi="Times New Roman" w:cs="Times New Roman"/>
        </w:rPr>
        <w:footnoteRef/>
      </w:r>
      <w:r w:rsidRPr="00BB7479">
        <w:rPr>
          <w:rFonts w:ascii="Times New Roman" w:hAnsi="Times New Roman" w:cs="Times New Roman"/>
        </w:rPr>
        <w:t xml:space="preserve"> Associate Professor, </w:t>
      </w:r>
      <w:r w:rsidR="00DF3610">
        <w:rPr>
          <w:rFonts w:ascii="Times New Roman" w:hAnsi="Times New Roman" w:cs="Times New Roman"/>
        </w:rPr>
        <w:t xml:space="preserve">Del E. Webb School of Construction, </w:t>
      </w:r>
      <w:r w:rsidR="002F7ED4">
        <w:rPr>
          <w:rFonts w:ascii="Times New Roman" w:hAnsi="Times New Roman" w:cs="Times New Roman"/>
        </w:rPr>
        <w:t>Arizona State University</w:t>
      </w:r>
      <w:r w:rsidRPr="00BB7479">
        <w:rPr>
          <w:rFonts w:ascii="Times New Roman" w:hAnsi="Times New Roman" w:cs="Times New Roman"/>
        </w:rPr>
        <w:t xml:space="preserve">, </w:t>
      </w:r>
      <w:r w:rsidR="00584782">
        <w:rPr>
          <w:rFonts w:ascii="Times New Roman" w:hAnsi="Times New Roman" w:cs="Times New Roman"/>
        </w:rPr>
        <w:t>660 College Avenue, Rm. 575, Tempe, AZ 85281</w:t>
      </w:r>
      <w:r w:rsidR="002F7ED4">
        <w:rPr>
          <w:rFonts w:ascii="Times New Roman" w:hAnsi="Times New Roman" w:cs="Times New Roman"/>
        </w:rPr>
        <w:t xml:space="preserve">. Email: </w:t>
      </w:r>
      <w:r w:rsidR="002F7ED4" w:rsidRPr="00C7092A">
        <w:rPr>
          <w:rFonts w:ascii="Times New Roman" w:hAnsi="Times New Roman" w:cs="Times New Roman"/>
        </w:rPr>
        <w:t>kenneth.sullivan@asu.edu</w:t>
      </w:r>
    </w:p>
  </w:footnote>
  <w:footnote w:id="4">
    <w:p w:rsidR="008F56E3" w:rsidRDefault="008F56E3">
      <w:pPr>
        <w:pStyle w:val="FootnoteText"/>
        <w:rPr>
          <w:rFonts w:ascii="Times New Roman" w:hAnsi="Times New Roman" w:cs="Times New Roman"/>
        </w:rPr>
      </w:pPr>
      <w:r>
        <w:rPr>
          <w:rStyle w:val="FootnoteReference"/>
        </w:rPr>
        <w:footnoteRef/>
      </w:r>
      <w:r>
        <w:t xml:space="preserve"> </w:t>
      </w:r>
      <w:r w:rsidRPr="00BB7479">
        <w:rPr>
          <w:rFonts w:ascii="Times New Roman" w:hAnsi="Times New Roman" w:cs="Times New Roman"/>
        </w:rPr>
        <w:t>Professor,</w:t>
      </w:r>
      <w:r w:rsidR="00ED40FB">
        <w:rPr>
          <w:rFonts w:ascii="Times New Roman" w:hAnsi="Times New Roman" w:cs="Times New Roman"/>
        </w:rPr>
        <w:t xml:space="preserve"> Del E. Webb School of Construction, </w:t>
      </w:r>
      <w:r w:rsidRPr="00BB7479">
        <w:rPr>
          <w:rFonts w:ascii="Times New Roman" w:hAnsi="Times New Roman" w:cs="Times New Roman"/>
        </w:rPr>
        <w:t xml:space="preserve">Arizona State University, </w:t>
      </w:r>
      <w:r w:rsidR="00584782">
        <w:rPr>
          <w:rFonts w:ascii="Times New Roman" w:hAnsi="Times New Roman" w:cs="Times New Roman"/>
        </w:rPr>
        <w:t>660 College Avenue, Rm. 575, Tempe, AZ 85281</w:t>
      </w:r>
      <w:r w:rsidR="00623DF9">
        <w:rPr>
          <w:rFonts w:ascii="Times New Roman" w:hAnsi="Times New Roman" w:cs="Times New Roman"/>
        </w:rPr>
        <w:t xml:space="preserve">. Email: </w:t>
      </w:r>
      <w:r w:rsidR="00623DF9" w:rsidRPr="00C7092A">
        <w:rPr>
          <w:rFonts w:ascii="Times New Roman" w:hAnsi="Times New Roman" w:cs="Times New Roman"/>
        </w:rPr>
        <w:t>dean.kashiwagi@asu.edu</w:t>
      </w:r>
    </w:p>
    <w:p w:rsidR="00E0419A" w:rsidRPr="00E0419A" w:rsidRDefault="00E0419A">
      <w:pPr>
        <w:pStyle w:val="FootnoteText"/>
      </w:pPr>
      <w:r>
        <w:rPr>
          <w:rFonts w:ascii="Times New Roman" w:hAnsi="Times New Roman" w:cs="Times New Roman"/>
          <w:vertAlign w:val="superscript"/>
        </w:rPr>
        <w:t>5</w:t>
      </w:r>
      <w:r>
        <w:rPr>
          <w:rFonts w:ascii="Times New Roman" w:hAnsi="Times New Roman" w:cs="Times New Roman"/>
        </w:rPr>
        <w:t xml:space="preserve"> PhD Candidate, </w:t>
      </w:r>
      <w:r w:rsidR="00ED40FB">
        <w:rPr>
          <w:rFonts w:ascii="Times New Roman" w:hAnsi="Times New Roman" w:cs="Times New Roman"/>
        </w:rPr>
        <w:t xml:space="preserve">Del E. Webb School of Construction, </w:t>
      </w:r>
      <w:r>
        <w:rPr>
          <w:rFonts w:ascii="Times New Roman" w:hAnsi="Times New Roman" w:cs="Times New Roman"/>
        </w:rPr>
        <w:t xml:space="preserve">Arizona State University, </w:t>
      </w:r>
      <w:r w:rsidR="00B5110F">
        <w:rPr>
          <w:rFonts w:ascii="Times New Roman" w:hAnsi="Times New Roman" w:cs="Times New Roman"/>
        </w:rPr>
        <w:t>660 College Avenue, Rm. 575</w:t>
      </w:r>
      <w:r w:rsidR="00FF26C2">
        <w:rPr>
          <w:rFonts w:ascii="Times New Roman" w:hAnsi="Times New Roman" w:cs="Times New Roman"/>
        </w:rPr>
        <w:t>,</w:t>
      </w:r>
      <w:r w:rsidR="00B5110F">
        <w:rPr>
          <w:rFonts w:ascii="Times New Roman" w:hAnsi="Times New Roman" w:cs="Times New Roman"/>
        </w:rPr>
        <w:t xml:space="preserve"> Tempe, AZ 85281. </w:t>
      </w:r>
      <w:r w:rsidR="006A67D7">
        <w:rPr>
          <w:rFonts w:ascii="Times New Roman" w:hAnsi="Times New Roman" w:cs="Times New Roman"/>
        </w:rPr>
        <w:t xml:space="preserve">Email: </w:t>
      </w:r>
      <w:r w:rsidR="006A67D7" w:rsidRPr="00C7092A">
        <w:rPr>
          <w:rFonts w:ascii="Times New Roman" w:hAnsi="Times New Roman" w:cs="Times New Roman"/>
        </w:rPr>
        <w:t>apesek@asu.edu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F5A87"/>
    <w:multiLevelType w:val="hybridMultilevel"/>
    <w:tmpl w:val="5ECA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263E8"/>
    <w:multiLevelType w:val="hybridMultilevel"/>
    <w:tmpl w:val="90DC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36"/>
    <w:rsid w:val="00000FD5"/>
    <w:rsid w:val="000019A5"/>
    <w:rsid w:val="00002910"/>
    <w:rsid w:val="00002982"/>
    <w:rsid w:val="00003FA1"/>
    <w:rsid w:val="00004A8D"/>
    <w:rsid w:val="000072D2"/>
    <w:rsid w:val="00007A9F"/>
    <w:rsid w:val="00007DD9"/>
    <w:rsid w:val="0001102F"/>
    <w:rsid w:val="00011C85"/>
    <w:rsid w:val="00013600"/>
    <w:rsid w:val="00015E75"/>
    <w:rsid w:val="00020CE9"/>
    <w:rsid w:val="00021343"/>
    <w:rsid w:val="0002148A"/>
    <w:rsid w:val="00023812"/>
    <w:rsid w:val="0002492F"/>
    <w:rsid w:val="00026566"/>
    <w:rsid w:val="0002692D"/>
    <w:rsid w:val="000315C3"/>
    <w:rsid w:val="0003207E"/>
    <w:rsid w:val="00034529"/>
    <w:rsid w:val="00035701"/>
    <w:rsid w:val="000364E4"/>
    <w:rsid w:val="00036A60"/>
    <w:rsid w:val="00037906"/>
    <w:rsid w:val="00040981"/>
    <w:rsid w:val="00040E0E"/>
    <w:rsid w:val="00041A42"/>
    <w:rsid w:val="000425B2"/>
    <w:rsid w:val="00043DF7"/>
    <w:rsid w:val="000445DD"/>
    <w:rsid w:val="0004488F"/>
    <w:rsid w:val="000451C4"/>
    <w:rsid w:val="0004744F"/>
    <w:rsid w:val="00055C1D"/>
    <w:rsid w:val="00061E51"/>
    <w:rsid w:val="00062268"/>
    <w:rsid w:val="000643E5"/>
    <w:rsid w:val="000660A3"/>
    <w:rsid w:val="000712D1"/>
    <w:rsid w:val="000730C9"/>
    <w:rsid w:val="0008484D"/>
    <w:rsid w:val="000851B0"/>
    <w:rsid w:val="00086DDE"/>
    <w:rsid w:val="00091A48"/>
    <w:rsid w:val="00091F0D"/>
    <w:rsid w:val="000941A2"/>
    <w:rsid w:val="00094BCA"/>
    <w:rsid w:val="000965FE"/>
    <w:rsid w:val="000A0C51"/>
    <w:rsid w:val="000A148B"/>
    <w:rsid w:val="000A262E"/>
    <w:rsid w:val="000A2ABA"/>
    <w:rsid w:val="000A406D"/>
    <w:rsid w:val="000A45E6"/>
    <w:rsid w:val="000A4EB4"/>
    <w:rsid w:val="000A645B"/>
    <w:rsid w:val="000A6E95"/>
    <w:rsid w:val="000B1DBE"/>
    <w:rsid w:val="000B252C"/>
    <w:rsid w:val="000B35DE"/>
    <w:rsid w:val="000B5928"/>
    <w:rsid w:val="000B7F6D"/>
    <w:rsid w:val="000C2C92"/>
    <w:rsid w:val="000C3497"/>
    <w:rsid w:val="000C3521"/>
    <w:rsid w:val="000C3538"/>
    <w:rsid w:val="000C6AEE"/>
    <w:rsid w:val="000D3564"/>
    <w:rsid w:val="000D44A6"/>
    <w:rsid w:val="000D6928"/>
    <w:rsid w:val="000E0507"/>
    <w:rsid w:val="000E16C0"/>
    <w:rsid w:val="000E1E2F"/>
    <w:rsid w:val="000E1E85"/>
    <w:rsid w:val="000E34A6"/>
    <w:rsid w:val="000E546A"/>
    <w:rsid w:val="000E60B6"/>
    <w:rsid w:val="000E679B"/>
    <w:rsid w:val="000E7EEC"/>
    <w:rsid w:val="000F15D7"/>
    <w:rsid w:val="000F61BB"/>
    <w:rsid w:val="000F78B5"/>
    <w:rsid w:val="00103ACB"/>
    <w:rsid w:val="00104660"/>
    <w:rsid w:val="00104C80"/>
    <w:rsid w:val="00105A63"/>
    <w:rsid w:val="0010643A"/>
    <w:rsid w:val="001066AB"/>
    <w:rsid w:val="00107313"/>
    <w:rsid w:val="0011033F"/>
    <w:rsid w:val="00111330"/>
    <w:rsid w:val="001128E7"/>
    <w:rsid w:val="00113DD7"/>
    <w:rsid w:val="001143AF"/>
    <w:rsid w:val="00114A7B"/>
    <w:rsid w:val="00117279"/>
    <w:rsid w:val="00117905"/>
    <w:rsid w:val="00120BD1"/>
    <w:rsid w:val="00121F75"/>
    <w:rsid w:val="001223B6"/>
    <w:rsid w:val="001224E4"/>
    <w:rsid w:val="00122DD4"/>
    <w:rsid w:val="0012368C"/>
    <w:rsid w:val="00124AA7"/>
    <w:rsid w:val="0012517E"/>
    <w:rsid w:val="00126ECB"/>
    <w:rsid w:val="0012761F"/>
    <w:rsid w:val="00130C2E"/>
    <w:rsid w:val="00131D39"/>
    <w:rsid w:val="001329BC"/>
    <w:rsid w:val="00132DF1"/>
    <w:rsid w:val="001358B0"/>
    <w:rsid w:val="00136306"/>
    <w:rsid w:val="001368F3"/>
    <w:rsid w:val="00136BDF"/>
    <w:rsid w:val="00137229"/>
    <w:rsid w:val="00137E9F"/>
    <w:rsid w:val="00141330"/>
    <w:rsid w:val="00143EC5"/>
    <w:rsid w:val="0014456E"/>
    <w:rsid w:val="00144953"/>
    <w:rsid w:val="001457EA"/>
    <w:rsid w:val="001468E2"/>
    <w:rsid w:val="00155FDF"/>
    <w:rsid w:val="00162861"/>
    <w:rsid w:val="00163A89"/>
    <w:rsid w:val="00166F2E"/>
    <w:rsid w:val="00167E3C"/>
    <w:rsid w:val="00177809"/>
    <w:rsid w:val="001778BD"/>
    <w:rsid w:val="00177B11"/>
    <w:rsid w:val="00177C7D"/>
    <w:rsid w:val="00180007"/>
    <w:rsid w:val="00180893"/>
    <w:rsid w:val="00181B9D"/>
    <w:rsid w:val="001845DE"/>
    <w:rsid w:val="00184A00"/>
    <w:rsid w:val="0018562D"/>
    <w:rsid w:val="00194089"/>
    <w:rsid w:val="00195FDB"/>
    <w:rsid w:val="00196A17"/>
    <w:rsid w:val="001975F1"/>
    <w:rsid w:val="001A198C"/>
    <w:rsid w:val="001A699B"/>
    <w:rsid w:val="001B28B8"/>
    <w:rsid w:val="001B3174"/>
    <w:rsid w:val="001B39D4"/>
    <w:rsid w:val="001B3A36"/>
    <w:rsid w:val="001B3DE3"/>
    <w:rsid w:val="001B4C0A"/>
    <w:rsid w:val="001B5ECE"/>
    <w:rsid w:val="001B5FDB"/>
    <w:rsid w:val="001B6E1A"/>
    <w:rsid w:val="001C2346"/>
    <w:rsid w:val="001C26E6"/>
    <w:rsid w:val="001D0F1B"/>
    <w:rsid w:val="001D29DB"/>
    <w:rsid w:val="001D2EBD"/>
    <w:rsid w:val="001D4644"/>
    <w:rsid w:val="001D47E6"/>
    <w:rsid w:val="001D4EA8"/>
    <w:rsid w:val="001D505A"/>
    <w:rsid w:val="001D5203"/>
    <w:rsid w:val="001D5241"/>
    <w:rsid w:val="001D53AE"/>
    <w:rsid w:val="001D53E0"/>
    <w:rsid w:val="001D557A"/>
    <w:rsid w:val="001D5A03"/>
    <w:rsid w:val="001D5E3F"/>
    <w:rsid w:val="001E0393"/>
    <w:rsid w:val="001E1398"/>
    <w:rsid w:val="001E4F1A"/>
    <w:rsid w:val="001E5E40"/>
    <w:rsid w:val="001E6C3C"/>
    <w:rsid w:val="001F0456"/>
    <w:rsid w:val="001F2385"/>
    <w:rsid w:val="001F29BE"/>
    <w:rsid w:val="001F3520"/>
    <w:rsid w:val="001F40EA"/>
    <w:rsid w:val="001F4B27"/>
    <w:rsid w:val="001F6145"/>
    <w:rsid w:val="001F625D"/>
    <w:rsid w:val="001F64BE"/>
    <w:rsid w:val="002010B0"/>
    <w:rsid w:val="0020177B"/>
    <w:rsid w:val="002028E4"/>
    <w:rsid w:val="00202F61"/>
    <w:rsid w:val="00204173"/>
    <w:rsid w:val="0020433E"/>
    <w:rsid w:val="00204A15"/>
    <w:rsid w:val="00204A80"/>
    <w:rsid w:val="0020770E"/>
    <w:rsid w:val="002102CF"/>
    <w:rsid w:val="002120AA"/>
    <w:rsid w:val="00216093"/>
    <w:rsid w:val="00217CD2"/>
    <w:rsid w:val="002209A6"/>
    <w:rsid w:val="0022268A"/>
    <w:rsid w:val="0022515E"/>
    <w:rsid w:val="0022620A"/>
    <w:rsid w:val="00226A58"/>
    <w:rsid w:val="002334CF"/>
    <w:rsid w:val="002337AA"/>
    <w:rsid w:val="00234401"/>
    <w:rsid w:val="00237BE0"/>
    <w:rsid w:val="00240DB6"/>
    <w:rsid w:val="00240EE0"/>
    <w:rsid w:val="002429ED"/>
    <w:rsid w:val="00243F6E"/>
    <w:rsid w:val="0024496D"/>
    <w:rsid w:val="00244A47"/>
    <w:rsid w:val="00245478"/>
    <w:rsid w:val="0024729B"/>
    <w:rsid w:val="00250AC7"/>
    <w:rsid w:val="00252E4B"/>
    <w:rsid w:val="00253614"/>
    <w:rsid w:val="00253736"/>
    <w:rsid w:val="00256E3D"/>
    <w:rsid w:val="00257958"/>
    <w:rsid w:val="00257967"/>
    <w:rsid w:val="002619C7"/>
    <w:rsid w:val="00261A11"/>
    <w:rsid w:val="00263CFF"/>
    <w:rsid w:val="00263F62"/>
    <w:rsid w:val="0026457B"/>
    <w:rsid w:val="0026458B"/>
    <w:rsid w:val="00266F4F"/>
    <w:rsid w:val="002677D4"/>
    <w:rsid w:val="00270C4E"/>
    <w:rsid w:val="00271E25"/>
    <w:rsid w:val="0027247E"/>
    <w:rsid w:val="002726C3"/>
    <w:rsid w:val="0027490E"/>
    <w:rsid w:val="002750A0"/>
    <w:rsid w:val="0027686E"/>
    <w:rsid w:val="00281710"/>
    <w:rsid w:val="00281E24"/>
    <w:rsid w:val="00284285"/>
    <w:rsid w:val="0028470E"/>
    <w:rsid w:val="00290E35"/>
    <w:rsid w:val="0029327A"/>
    <w:rsid w:val="00295AE4"/>
    <w:rsid w:val="00296289"/>
    <w:rsid w:val="00297A14"/>
    <w:rsid w:val="002A04EE"/>
    <w:rsid w:val="002A1228"/>
    <w:rsid w:val="002A2429"/>
    <w:rsid w:val="002A47EF"/>
    <w:rsid w:val="002A519A"/>
    <w:rsid w:val="002A7446"/>
    <w:rsid w:val="002A7C08"/>
    <w:rsid w:val="002A7ECD"/>
    <w:rsid w:val="002B034F"/>
    <w:rsid w:val="002B16D5"/>
    <w:rsid w:val="002B1810"/>
    <w:rsid w:val="002B1F23"/>
    <w:rsid w:val="002B31A6"/>
    <w:rsid w:val="002B5E33"/>
    <w:rsid w:val="002B6382"/>
    <w:rsid w:val="002B6F1C"/>
    <w:rsid w:val="002B7219"/>
    <w:rsid w:val="002B7990"/>
    <w:rsid w:val="002B7C30"/>
    <w:rsid w:val="002C0D7C"/>
    <w:rsid w:val="002C0E08"/>
    <w:rsid w:val="002C1016"/>
    <w:rsid w:val="002C379F"/>
    <w:rsid w:val="002C48DA"/>
    <w:rsid w:val="002C4DE1"/>
    <w:rsid w:val="002C64D9"/>
    <w:rsid w:val="002C7FB1"/>
    <w:rsid w:val="002D0022"/>
    <w:rsid w:val="002D1958"/>
    <w:rsid w:val="002D33C5"/>
    <w:rsid w:val="002D462A"/>
    <w:rsid w:val="002D46F8"/>
    <w:rsid w:val="002D4E29"/>
    <w:rsid w:val="002D71C0"/>
    <w:rsid w:val="002E0098"/>
    <w:rsid w:val="002E084E"/>
    <w:rsid w:val="002E2485"/>
    <w:rsid w:val="002E3C0E"/>
    <w:rsid w:val="002E4AF7"/>
    <w:rsid w:val="002E630C"/>
    <w:rsid w:val="002E6B9E"/>
    <w:rsid w:val="002E7745"/>
    <w:rsid w:val="002F0576"/>
    <w:rsid w:val="002F1239"/>
    <w:rsid w:val="002F1551"/>
    <w:rsid w:val="002F1C27"/>
    <w:rsid w:val="002F368A"/>
    <w:rsid w:val="002F4118"/>
    <w:rsid w:val="002F7ED4"/>
    <w:rsid w:val="00300F6A"/>
    <w:rsid w:val="00303E84"/>
    <w:rsid w:val="00304CF1"/>
    <w:rsid w:val="00305A73"/>
    <w:rsid w:val="003062B9"/>
    <w:rsid w:val="00311A98"/>
    <w:rsid w:val="00314E0D"/>
    <w:rsid w:val="00315086"/>
    <w:rsid w:val="003167E8"/>
    <w:rsid w:val="00320B34"/>
    <w:rsid w:val="0032262B"/>
    <w:rsid w:val="00323382"/>
    <w:rsid w:val="003249A4"/>
    <w:rsid w:val="00330E78"/>
    <w:rsid w:val="003324D5"/>
    <w:rsid w:val="0033281C"/>
    <w:rsid w:val="00332BFC"/>
    <w:rsid w:val="00333586"/>
    <w:rsid w:val="00334400"/>
    <w:rsid w:val="00334BE5"/>
    <w:rsid w:val="00335824"/>
    <w:rsid w:val="00335DD4"/>
    <w:rsid w:val="0033678C"/>
    <w:rsid w:val="00336991"/>
    <w:rsid w:val="003373F2"/>
    <w:rsid w:val="003374AA"/>
    <w:rsid w:val="00343F6A"/>
    <w:rsid w:val="00344F84"/>
    <w:rsid w:val="00347F63"/>
    <w:rsid w:val="0035189A"/>
    <w:rsid w:val="00352524"/>
    <w:rsid w:val="0035294D"/>
    <w:rsid w:val="00352F53"/>
    <w:rsid w:val="00353FD0"/>
    <w:rsid w:val="00355771"/>
    <w:rsid w:val="00355EB7"/>
    <w:rsid w:val="00357704"/>
    <w:rsid w:val="00360EE1"/>
    <w:rsid w:val="00362205"/>
    <w:rsid w:val="003627E4"/>
    <w:rsid w:val="003644C4"/>
    <w:rsid w:val="00373788"/>
    <w:rsid w:val="00380866"/>
    <w:rsid w:val="00380E89"/>
    <w:rsid w:val="0038211D"/>
    <w:rsid w:val="003826CE"/>
    <w:rsid w:val="003852F7"/>
    <w:rsid w:val="003857E5"/>
    <w:rsid w:val="00387519"/>
    <w:rsid w:val="00387D18"/>
    <w:rsid w:val="00387F5B"/>
    <w:rsid w:val="00392675"/>
    <w:rsid w:val="003928CD"/>
    <w:rsid w:val="00392C68"/>
    <w:rsid w:val="00392D34"/>
    <w:rsid w:val="0039499A"/>
    <w:rsid w:val="00394CCA"/>
    <w:rsid w:val="003959EF"/>
    <w:rsid w:val="00397EBA"/>
    <w:rsid w:val="00397F3F"/>
    <w:rsid w:val="003A00D6"/>
    <w:rsid w:val="003A05F0"/>
    <w:rsid w:val="003A1C34"/>
    <w:rsid w:val="003A301B"/>
    <w:rsid w:val="003A4D9A"/>
    <w:rsid w:val="003A6ABB"/>
    <w:rsid w:val="003A78BC"/>
    <w:rsid w:val="003A7E85"/>
    <w:rsid w:val="003B01EC"/>
    <w:rsid w:val="003B0D8F"/>
    <w:rsid w:val="003B4D14"/>
    <w:rsid w:val="003B4F14"/>
    <w:rsid w:val="003B55CA"/>
    <w:rsid w:val="003B6A14"/>
    <w:rsid w:val="003C11F8"/>
    <w:rsid w:val="003C2A52"/>
    <w:rsid w:val="003C61B2"/>
    <w:rsid w:val="003D3D1E"/>
    <w:rsid w:val="003D494F"/>
    <w:rsid w:val="003D49A3"/>
    <w:rsid w:val="003D4AED"/>
    <w:rsid w:val="003D601A"/>
    <w:rsid w:val="003D7993"/>
    <w:rsid w:val="003E1DE6"/>
    <w:rsid w:val="003E4D43"/>
    <w:rsid w:val="003E578F"/>
    <w:rsid w:val="003E5D10"/>
    <w:rsid w:val="003E6833"/>
    <w:rsid w:val="003E6E5E"/>
    <w:rsid w:val="003E7CE9"/>
    <w:rsid w:val="003F28A9"/>
    <w:rsid w:val="003F2AF5"/>
    <w:rsid w:val="003F2FE1"/>
    <w:rsid w:val="003F5EA9"/>
    <w:rsid w:val="003F63B7"/>
    <w:rsid w:val="0040070C"/>
    <w:rsid w:val="00402C32"/>
    <w:rsid w:val="004032CF"/>
    <w:rsid w:val="00404DD2"/>
    <w:rsid w:val="004063BF"/>
    <w:rsid w:val="004069C7"/>
    <w:rsid w:val="00410A69"/>
    <w:rsid w:val="0041100F"/>
    <w:rsid w:val="0041257D"/>
    <w:rsid w:val="004127EB"/>
    <w:rsid w:val="00413AFC"/>
    <w:rsid w:val="00413E4A"/>
    <w:rsid w:val="004152C4"/>
    <w:rsid w:val="004153B5"/>
    <w:rsid w:val="00416379"/>
    <w:rsid w:val="00425AAD"/>
    <w:rsid w:val="00426492"/>
    <w:rsid w:val="004307F0"/>
    <w:rsid w:val="00431CCC"/>
    <w:rsid w:val="00435482"/>
    <w:rsid w:val="0044019E"/>
    <w:rsid w:val="00442BBC"/>
    <w:rsid w:val="00446A52"/>
    <w:rsid w:val="00446CCE"/>
    <w:rsid w:val="00451829"/>
    <w:rsid w:val="00452BF9"/>
    <w:rsid w:val="00453BBB"/>
    <w:rsid w:val="004540C3"/>
    <w:rsid w:val="0045496C"/>
    <w:rsid w:val="0046014B"/>
    <w:rsid w:val="00461CAB"/>
    <w:rsid w:val="00463EBC"/>
    <w:rsid w:val="00465367"/>
    <w:rsid w:val="00466960"/>
    <w:rsid w:val="004670E1"/>
    <w:rsid w:val="00473B82"/>
    <w:rsid w:val="00473CD8"/>
    <w:rsid w:val="00477023"/>
    <w:rsid w:val="00477D5C"/>
    <w:rsid w:val="0048126B"/>
    <w:rsid w:val="00482266"/>
    <w:rsid w:val="004828D1"/>
    <w:rsid w:val="00482E53"/>
    <w:rsid w:val="00483FC8"/>
    <w:rsid w:val="00486A50"/>
    <w:rsid w:val="0048709F"/>
    <w:rsid w:val="004870A2"/>
    <w:rsid w:val="0049108D"/>
    <w:rsid w:val="00491D64"/>
    <w:rsid w:val="004951E5"/>
    <w:rsid w:val="00495603"/>
    <w:rsid w:val="00495CCD"/>
    <w:rsid w:val="00496011"/>
    <w:rsid w:val="004962D8"/>
    <w:rsid w:val="004962FC"/>
    <w:rsid w:val="004979D9"/>
    <w:rsid w:val="004A0705"/>
    <w:rsid w:val="004A108F"/>
    <w:rsid w:val="004A2F29"/>
    <w:rsid w:val="004A35C6"/>
    <w:rsid w:val="004A3B1A"/>
    <w:rsid w:val="004A6058"/>
    <w:rsid w:val="004A766A"/>
    <w:rsid w:val="004B0931"/>
    <w:rsid w:val="004B0A35"/>
    <w:rsid w:val="004B25CD"/>
    <w:rsid w:val="004B3899"/>
    <w:rsid w:val="004B3C53"/>
    <w:rsid w:val="004B48A2"/>
    <w:rsid w:val="004B4E51"/>
    <w:rsid w:val="004B4E67"/>
    <w:rsid w:val="004B6785"/>
    <w:rsid w:val="004B6D7F"/>
    <w:rsid w:val="004C1BD9"/>
    <w:rsid w:val="004C426B"/>
    <w:rsid w:val="004D094D"/>
    <w:rsid w:val="004D1482"/>
    <w:rsid w:val="004D19A0"/>
    <w:rsid w:val="004D1D12"/>
    <w:rsid w:val="004D524A"/>
    <w:rsid w:val="004D6EE6"/>
    <w:rsid w:val="004E0990"/>
    <w:rsid w:val="004E4948"/>
    <w:rsid w:val="004E4D53"/>
    <w:rsid w:val="004E52A5"/>
    <w:rsid w:val="004E5FE6"/>
    <w:rsid w:val="004E6CAC"/>
    <w:rsid w:val="004E76FA"/>
    <w:rsid w:val="004E77A4"/>
    <w:rsid w:val="004F08C4"/>
    <w:rsid w:val="004F0E4C"/>
    <w:rsid w:val="004F229B"/>
    <w:rsid w:val="004F493A"/>
    <w:rsid w:val="004F5044"/>
    <w:rsid w:val="004F71A2"/>
    <w:rsid w:val="0050080A"/>
    <w:rsid w:val="00501D77"/>
    <w:rsid w:val="00505A67"/>
    <w:rsid w:val="00511B80"/>
    <w:rsid w:val="0051340E"/>
    <w:rsid w:val="005158D0"/>
    <w:rsid w:val="005223FD"/>
    <w:rsid w:val="00523DDD"/>
    <w:rsid w:val="00527329"/>
    <w:rsid w:val="00527843"/>
    <w:rsid w:val="00532F25"/>
    <w:rsid w:val="00533917"/>
    <w:rsid w:val="00534803"/>
    <w:rsid w:val="00535962"/>
    <w:rsid w:val="00537312"/>
    <w:rsid w:val="00537571"/>
    <w:rsid w:val="0054083B"/>
    <w:rsid w:val="005414DF"/>
    <w:rsid w:val="005441E4"/>
    <w:rsid w:val="00544496"/>
    <w:rsid w:val="00545111"/>
    <w:rsid w:val="00545315"/>
    <w:rsid w:val="00545B91"/>
    <w:rsid w:val="00547B39"/>
    <w:rsid w:val="00551B37"/>
    <w:rsid w:val="0055202A"/>
    <w:rsid w:val="005539A4"/>
    <w:rsid w:val="005551EA"/>
    <w:rsid w:val="00555220"/>
    <w:rsid w:val="005560A3"/>
    <w:rsid w:val="00560199"/>
    <w:rsid w:val="00561B52"/>
    <w:rsid w:val="00563B39"/>
    <w:rsid w:val="00564293"/>
    <w:rsid w:val="005644EA"/>
    <w:rsid w:val="0056613E"/>
    <w:rsid w:val="00566292"/>
    <w:rsid w:val="00570534"/>
    <w:rsid w:val="00571FFB"/>
    <w:rsid w:val="00577E50"/>
    <w:rsid w:val="00582188"/>
    <w:rsid w:val="0058247E"/>
    <w:rsid w:val="00582539"/>
    <w:rsid w:val="00583126"/>
    <w:rsid w:val="00584782"/>
    <w:rsid w:val="00584DBF"/>
    <w:rsid w:val="005861C6"/>
    <w:rsid w:val="00590367"/>
    <w:rsid w:val="00590795"/>
    <w:rsid w:val="005926B1"/>
    <w:rsid w:val="00593624"/>
    <w:rsid w:val="00593908"/>
    <w:rsid w:val="005A12FF"/>
    <w:rsid w:val="005A26F1"/>
    <w:rsid w:val="005A4180"/>
    <w:rsid w:val="005A48B9"/>
    <w:rsid w:val="005A624F"/>
    <w:rsid w:val="005A6932"/>
    <w:rsid w:val="005A7CAE"/>
    <w:rsid w:val="005B0FBB"/>
    <w:rsid w:val="005B1109"/>
    <w:rsid w:val="005B25FC"/>
    <w:rsid w:val="005B49AD"/>
    <w:rsid w:val="005C03E2"/>
    <w:rsid w:val="005C4725"/>
    <w:rsid w:val="005C5C53"/>
    <w:rsid w:val="005D0D81"/>
    <w:rsid w:val="005D0F45"/>
    <w:rsid w:val="005D1053"/>
    <w:rsid w:val="005D44CF"/>
    <w:rsid w:val="005D6734"/>
    <w:rsid w:val="005D73E6"/>
    <w:rsid w:val="005D7B10"/>
    <w:rsid w:val="005E169C"/>
    <w:rsid w:val="005E56FE"/>
    <w:rsid w:val="005F0B81"/>
    <w:rsid w:val="005F5CF8"/>
    <w:rsid w:val="005F705B"/>
    <w:rsid w:val="00601209"/>
    <w:rsid w:val="00604133"/>
    <w:rsid w:val="00604A3C"/>
    <w:rsid w:val="0061113B"/>
    <w:rsid w:val="00612DCB"/>
    <w:rsid w:val="00614D62"/>
    <w:rsid w:val="00614F83"/>
    <w:rsid w:val="0061536E"/>
    <w:rsid w:val="006165B1"/>
    <w:rsid w:val="00623DF9"/>
    <w:rsid w:val="0062454E"/>
    <w:rsid w:val="00626307"/>
    <w:rsid w:val="00626BEE"/>
    <w:rsid w:val="00627DB6"/>
    <w:rsid w:val="00632148"/>
    <w:rsid w:val="00634CAA"/>
    <w:rsid w:val="00635C1E"/>
    <w:rsid w:val="00637252"/>
    <w:rsid w:val="006406C6"/>
    <w:rsid w:val="00650B8A"/>
    <w:rsid w:val="006544BA"/>
    <w:rsid w:val="00655E22"/>
    <w:rsid w:val="00657894"/>
    <w:rsid w:val="00657C28"/>
    <w:rsid w:val="00660647"/>
    <w:rsid w:val="00666CB8"/>
    <w:rsid w:val="00666CFF"/>
    <w:rsid w:val="0067181E"/>
    <w:rsid w:val="00672ADE"/>
    <w:rsid w:val="00673E38"/>
    <w:rsid w:val="00675C4F"/>
    <w:rsid w:val="00676164"/>
    <w:rsid w:val="0067784A"/>
    <w:rsid w:val="006806BD"/>
    <w:rsid w:val="006809BF"/>
    <w:rsid w:val="00680E4C"/>
    <w:rsid w:val="00686651"/>
    <w:rsid w:val="006919A3"/>
    <w:rsid w:val="00691A52"/>
    <w:rsid w:val="00692AAC"/>
    <w:rsid w:val="00693161"/>
    <w:rsid w:val="00693FFF"/>
    <w:rsid w:val="006947C4"/>
    <w:rsid w:val="006960D8"/>
    <w:rsid w:val="006977F4"/>
    <w:rsid w:val="006A1449"/>
    <w:rsid w:val="006A1BB0"/>
    <w:rsid w:val="006A26A2"/>
    <w:rsid w:val="006A2F4F"/>
    <w:rsid w:val="006A40D9"/>
    <w:rsid w:val="006A67D7"/>
    <w:rsid w:val="006A7D58"/>
    <w:rsid w:val="006A7E5B"/>
    <w:rsid w:val="006B06CB"/>
    <w:rsid w:val="006B117B"/>
    <w:rsid w:val="006B2482"/>
    <w:rsid w:val="006B2BFA"/>
    <w:rsid w:val="006B3CF6"/>
    <w:rsid w:val="006B58D5"/>
    <w:rsid w:val="006C0550"/>
    <w:rsid w:val="006C22BC"/>
    <w:rsid w:val="006C2F7B"/>
    <w:rsid w:val="006C7121"/>
    <w:rsid w:val="006D2562"/>
    <w:rsid w:val="006D42A6"/>
    <w:rsid w:val="006D4CF9"/>
    <w:rsid w:val="006D7964"/>
    <w:rsid w:val="006E215E"/>
    <w:rsid w:val="006E3F49"/>
    <w:rsid w:val="006E5CE8"/>
    <w:rsid w:val="006E7DE8"/>
    <w:rsid w:val="006F04C8"/>
    <w:rsid w:val="006F4BED"/>
    <w:rsid w:val="006F58C0"/>
    <w:rsid w:val="006F6BF6"/>
    <w:rsid w:val="006F7D03"/>
    <w:rsid w:val="0070437A"/>
    <w:rsid w:val="00706357"/>
    <w:rsid w:val="00706B1A"/>
    <w:rsid w:val="00707292"/>
    <w:rsid w:val="00707293"/>
    <w:rsid w:val="007102D2"/>
    <w:rsid w:val="00712550"/>
    <w:rsid w:val="007128E4"/>
    <w:rsid w:val="0071543F"/>
    <w:rsid w:val="007173E5"/>
    <w:rsid w:val="0072317C"/>
    <w:rsid w:val="00723B67"/>
    <w:rsid w:val="007250EB"/>
    <w:rsid w:val="00725913"/>
    <w:rsid w:val="007300F5"/>
    <w:rsid w:val="007308EF"/>
    <w:rsid w:val="00731B7E"/>
    <w:rsid w:val="00733F8F"/>
    <w:rsid w:val="00736F0C"/>
    <w:rsid w:val="00737591"/>
    <w:rsid w:val="00740A8B"/>
    <w:rsid w:val="00741E3C"/>
    <w:rsid w:val="007432CF"/>
    <w:rsid w:val="00743D1E"/>
    <w:rsid w:val="00744821"/>
    <w:rsid w:val="00744A65"/>
    <w:rsid w:val="00744EF4"/>
    <w:rsid w:val="0074506D"/>
    <w:rsid w:val="00746E63"/>
    <w:rsid w:val="00752AAC"/>
    <w:rsid w:val="00756004"/>
    <w:rsid w:val="0075646A"/>
    <w:rsid w:val="007566EC"/>
    <w:rsid w:val="0076428A"/>
    <w:rsid w:val="00764465"/>
    <w:rsid w:val="0076575B"/>
    <w:rsid w:val="0076664E"/>
    <w:rsid w:val="00766CF9"/>
    <w:rsid w:val="00770657"/>
    <w:rsid w:val="00770888"/>
    <w:rsid w:val="007720B9"/>
    <w:rsid w:val="0077258E"/>
    <w:rsid w:val="00772906"/>
    <w:rsid w:val="00775B6D"/>
    <w:rsid w:val="007761EF"/>
    <w:rsid w:val="00776218"/>
    <w:rsid w:val="00776E11"/>
    <w:rsid w:val="0077733C"/>
    <w:rsid w:val="00781630"/>
    <w:rsid w:val="00781C4C"/>
    <w:rsid w:val="0078281D"/>
    <w:rsid w:val="00782CF7"/>
    <w:rsid w:val="00782EA0"/>
    <w:rsid w:val="00783182"/>
    <w:rsid w:val="00784632"/>
    <w:rsid w:val="00790C04"/>
    <w:rsid w:val="00792A99"/>
    <w:rsid w:val="00792E7D"/>
    <w:rsid w:val="0079368C"/>
    <w:rsid w:val="007944C2"/>
    <w:rsid w:val="00794A69"/>
    <w:rsid w:val="00796E8F"/>
    <w:rsid w:val="007A00C0"/>
    <w:rsid w:val="007A156E"/>
    <w:rsid w:val="007A2D94"/>
    <w:rsid w:val="007A577B"/>
    <w:rsid w:val="007A6F83"/>
    <w:rsid w:val="007A7812"/>
    <w:rsid w:val="007A781F"/>
    <w:rsid w:val="007B05B3"/>
    <w:rsid w:val="007B24CE"/>
    <w:rsid w:val="007B43AA"/>
    <w:rsid w:val="007B4E81"/>
    <w:rsid w:val="007B5353"/>
    <w:rsid w:val="007B6459"/>
    <w:rsid w:val="007B6919"/>
    <w:rsid w:val="007B7515"/>
    <w:rsid w:val="007C1D6C"/>
    <w:rsid w:val="007C28B0"/>
    <w:rsid w:val="007C461F"/>
    <w:rsid w:val="007D21FE"/>
    <w:rsid w:val="007E046E"/>
    <w:rsid w:val="007E08D2"/>
    <w:rsid w:val="007E286D"/>
    <w:rsid w:val="007E5601"/>
    <w:rsid w:val="007E7E56"/>
    <w:rsid w:val="007F34F2"/>
    <w:rsid w:val="007F4144"/>
    <w:rsid w:val="007F625C"/>
    <w:rsid w:val="007F6C25"/>
    <w:rsid w:val="007F6FA5"/>
    <w:rsid w:val="007F7100"/>
    <w:rsid w:val="007F7997"/>
    <w:rsid w:val="008036A8"/>
    <w:rsid w:val="00806017"/>
    <w:rsid w:val="00806416"/>
    <w:rsid w:val="00807FCF"/>
    <w:rsid w:val="00811336"/>
    <w:rsid w:val="00812070"/>
    <w:rsid w:val="0081595A"/>
    <w:rsid w:val="008174C7"/>
    <w:rsid w:val="00820911"/>
    <w:rsid w:val="00821BAF"/>
    <w:rsid w:val="008225B6"/>
    <w:rsid w:val="00823DCF"/>
    <w:rsid w:val="00827FE8"/>
    <w:rsid w:val="0083388F"/>
    <w:rsid w:val="00835970"/>
    <w:rsid w:val="0083735D"/>
    <w:rsid w:val="00837AB4"/>
    <w:rsid w:val="00840BA0"/>
    <w:rsid w:val="00840FBE"/>
    <w:rsid w:val="00842346"/>
    <w:rsid w:val="00842D43"/>
    <w:rsid w:val="00847393"/>
    <w:rsid w:val="00847C97"/>
    <w:rsid w:val="00852C0C"/>
    <w:rsid w:val="0085391D"/>
    <w:rsid w:val="00854590"/>
    <w:rsid w:val="00855364"/>
    <w:rsid w:val="00856E5A"/>
    <w:rsid w:val="00862A3B"/>
    <w:rsid w:val="00863D39"/>
    <w:rsid w:val="00864317"/>
    <w:rsid w:val="00865052"/>
    <w:rsid w:val="0087044D"/>
    <w:rsid w:val="00870929"/>
    <w:rsid w:val="00870D3F"/>
    <w:rsid w:val="00880F21"/>
    <w:rsid w:val="0088319B"/>
    <w:rsid w:val="00883C6C"/>
    <w:rsid w:val="00884BB8"/>
    <w:rsid w:val="0088609C"/>
    <w:rsid w:val="00887457"/>
    <w:rsid w:val="00887624"/>
    <w:rsid w:val="00891C41"/>
    <w:rsid w:val="00891CA9"/>
    <w:rsid w:val="008947D0"/>
    <w:rsid w:val="00894B3C"/>
    <w:rsid w:val="00895FD1"/>
    <w:rsid w:val="00897BEB"/>
    <w:rsid w:val="008A0C13"/>
    <w:rsid w:val="008A2F34"/>
    <w:rsid w:val="008B0362"/>
    <w:rsid w:val="008B348A"/>
    <w:rsid w:val="008B5604"/>
    <w:rsid w:val="008B7BA8"/>
    <w:rsid w:val="008C0E50"/>
    <w:rsid w:val="008C2D20"/>
    <w:rsid w:val="008C31FB"/>
    <w:rsid w:val="008C3328"/>
    <w:rsid w:val="008C343B"/>
    <w:rsid w:val="008C58B1"/>
    <w:rsid w:val="008D0D2C"/>
    <w:rsid w:val="008D3CED"/>
    <w:rsid w:val="008D4620"/>
    <w:rsid w:val="008D4EB0"/>
    <w:rsid w:val="008E2583"/>
    <w:rsid w:val="008E2903"/>
    <w:rsid w:val="008E36C6"/>
    <w:rsid w:val="008E434C"/>
    <w:rsid w:val="008E49E5"/>
    <w:rsid w:val="008F14AB"/>
    <w:rsid w:val="008F15C1"/>
    <w:rsid w:val="008F31C9"/>
    <w:rsid w:val="008F38EA"/>
    <w:rsid w:val="008F56E3"/>
    <w:rsid w:val="008F7514"/>
    <w:rsid w:val="008F7C60"/>
    <w:rsid w:val="009028CB"/>
    <w:rsid w:val="00904E7F"/>
    <w:rsid w:val="00910B01"/>
    <w:rsid w:val="00911653"/>
    <w:rsid w:val="00912199"/>
    <w:rsid w:val="009122C9"/>
    <w:rsid w:val="00912648"/>
    <w:rsid w:val="009133E3"/>
    <w:rsid w:val="00913933"/>
    <w:rsid w:val="009166AC"/>
    <w:rsid w:val="009166F1"/>
    <w:rsid w:val="009217B2"/>
    <w:rsid w:val="0092314A"/>
    <w:rsid w:val="009237FE"/>
    <w:rsid w:val="00924035"/>
    <w:rsid w:val="00924B6F"/>
    <w:rsid w:val="009300A9"/>
    <w:rsid w:val="00931599"/>
    <w:rsid w:val="0093255F"/>
    <w:rsid w:val="009370F5"/>
    <w:rsid w:val="0093758A"/>
    <w:rsid w:val="009379ED"/>
    <w:rsid w:val="00937A9C"/>
    <w:rsid w:val="009409A7"/>
    <w:rsid w:val="00944C77"/>
    <w:rsid w:val="009459A2"/>
    <w:rsid w:val="00945FA3"/>
    <w:rsid w:val="00946AC2"/>
    <w:rsid w:val="0094799C"/>
    <w:rsid w:val="009510DC"/>
    <w:rsid w:val="009518C1"/>
    <w:rsid w:val="00952337"/>
    <w:rsid w:val="00952C8C"/>
    <w:rsid w:val="00953655"/>
    <w:rsid w:val="00955FF8"/>
    <w:rsid w:val="00961FA1"/>
    <w:rsid w:val="00962BFF"/>
    <w:rsid w:val="0096457F"/>
    <w:rsid w:val="00970239"/>
    <w:rsid w:val="009725C0"/>
    <w:rsid w:val="009742C8"/>
    <w:rsid w:val="009764FD"/>
    <w:rsid w:val="00977ABD"/>
    <w:rsid w:val="009825A2"/>
    <w:rsid w:val="0098336B"/>
    <w:rsid w:val="0098402A"/>
    <w:rsid w:val="00984F0F"/>
    <w:rsid w:val="00985F4F"/>
    <w:rsid w:val="009868E1"/>
    <w:rsid w:val="00990A0D"/>
    <w:rsid w:val="00991CA0"/>
    <w:rsid w:val="00992266"/>
    <w:rsid w:val="009923AD"/>
    <w:rsid w:val="00997152"/>
    <w:rsid w:val="009A06AC"/>
    <w:rsid w:val="009A2799"/>
    <w:rsid w:val="009A7356"/>
    <w:rsid w:val="009B0797"/>
    <w:rsid w:val="009B1F54"/>
    <w:rsid w:val="009B276B"/>
    <w:rsid w:val="009B2C12"/>
    <w:rsid w:val="009B3DDA"/>
    <w:rsid w:val="009B4387"/>
    <w:rsid w:val="009B4970"/>
    <w:rsid w:val="009B5797"/>
    <w:rsid w:val="009B7246"/>
    <w:rsid w:val="009C02AF"/>
    <w:rsid w:val="009C1118"/>
    <w:rsid w:val="009C1336"/>
    <w:rsid w:val="009C15B0"/>
    <w:rsid w:val="009C37EA"/>
    <w:rsid w:val="009C419D"/>
    <w:rsid w:val="009C4929"/>
    <w:rsid w:val="009C5E42"/>
    <w:rsid w:val="009C641E"/>
    <w:rsid w:val="009D10E2"/>
    <w:rsid w:val="009D33FD"/>
    <w:rsid w:val="009D4288"/>
    <w:rsid w:val="009E6C9A"/>
    <w:rsid w:val="009E6FAA"/>
    <w:rsid w:val="009F2017"/>
    <w:rsid w:val="009F5B08"/>
    <w:rsid w:val="009F6068"/>
    <w:rsid w:val="009F7EE1"/>
    <w:rsid w:val="009F7F72"/>
    <w:rsid w:val="00A005BF"/>
    <w:rsid w:val="00A025C0"/>
    <w:rsid w:val="00A13DF0"/>
    <w:rsid w:val="00A14953"/>
    <w:rsid w:val="00A1560A"/>
    <w:rsid w:val="00A15AAC"/>
    <w:rsid w:val="00A15AB7"/>
    <w:rsid w:val="00A1616C"/>
    <w:rsid w:val="00A17546"/>
    <w:rsid w:val="00A17F25"/>
    <w:rsid w:val="00A215DF"/>
    <w:rsid w:val="00A228A6"/>
    <w:rsid w:val="00A22CF5"/>
    <w:rsid w:val="00A23718"/>
    <w:rsid w:val="00A23847"/>
    <w:rsid w:val="00A2472B"/>
    <w:rsid w:val="00A352BC"/>
    <w:rsid w:val="00A40A6F"/>
    <w:rsid w:val="00A41079"/>
    <w:rsid w:val="00A41210"/>
    <w:rsid w:val="00A414B1"/>
    <w:rsid w:val="00A438E6"/>
    <w:rsid w:val="00A43EA0"/>
    <w:rsid w:val="00A445AA"/>
    <w:rsid w:val="00A44896"/>
    <w:rsid w:val="00A44C65"/>
    <w:rsid w:val="00A45D31"/>
    <w:rsid w:val="00A46A01"/>
    <w:rsid w:val="00A475CA"/>
    <w:rsid w:val="00A47DED"/>
    <w:rsid w:val="00A54C80"/>
    <w:rsid w:val="00A560E9"/>
    <w:rsid w:val="00A57E0E"/>
    <w:rsid w:val="00A60FFF"/>
    <w:rsid w:val="00A630FA"/>
    <w:rsid w:val="00A633BA"/>
    <w:rsid w:val="00A6588B"/>
    <w:rsid w:val="00A66586"/>
    <w:rsid w:val="00A66B32"/>
    <w:rsid w:val="00A67851"/>
    <w:rsid w:val="00A71B2B"/>
    <w:rsid w:val="00A74245"/>
    <w:rsid w:val="00A74B64"/>
    <w:rsid w:val="00A74F66"/>
    <w:rsid w:val="00A77D98"/>
    <w:rsid w:val="00A807B4"/>
    <w:rsid w:val="00A814EA"/>
    <w:rsid w:val="00A81DFA"/>
    <w:rsid w:val="00A82418"/>
    <w:rsid w:val="00A92ADC"/>
    <w:rsid w:val="00A947A4"/>
    <w:rsid w:val="00A94C50"/>
    <w:rsid w:val="00A94CF2"/>
    <w:rsid w:val="00A95C6E"/>
    <w:rsid w:val="00AA092B"/>
    <w:rsid w:val="00AA1754"/>
    <w:rsid w:val="00AA1CC3"/>
    <w:rsid w:val="00AA2261"/>
    <w:rsid w:val="00AA2C9F"/>
    <w:rsid w:val="00AA578A"/>
    <w:rsid w:val="00AA5968"/>
    <w:rsid w:val="00AA5A56"/>
    <w:rsid w:val="00AA6410"/>
    <w:rsid w:val="00AB038D"/>
    <w:rsid w:val="00AB0F84"/>
    <w:rsid w:val="00AB1755"/>
    <w:rsid w:val="00AB2BE7"/>
    <w:rsid w:val="00AB591F"/>
    <w:rsid w:val="00AB5E52"/>
    <w:rsid w:val="00AC25AB"/>
    <w:rsid w:val="00AC39E5"/>
    <w:rsid w:val="00AC4DFE"/>
    <w:rsid w:val="00AC7445"/>
    <w:rsid w:val="00AD2288"/>
    <w:rsid w:val="00AE0C3D"/>
    <w:rsid w:val="00AE2165"/>
    <w:rsid w:val="00AE2E1A"/>
    <w:rsid w:val="00AE3F6A"/>
    <w:rsid w:val="00AE64AD"/>
    <w:rsid w:val="00AE69F7"/>
    <w:rsid w:val="00AF0E7C"/>
    <w:rsid w:val="00AF7218"/>
    <w:rsid w:val="00AF7513"/>
    <w:rsid w:val="00AF7795"/>
    <w:rsid w:val="00AF786D"/>
    <w:rsid w:val="00AF789C"/>
    <w:rsid w:val="00AF78A7"/>
    <w:rsid w:val="00AF7B6C"/>
    <w:rsid w:val="00B01B26"/>
    <w:rsid w:val="00B02893"/>
    <w:rsid w:val="00B0665E"/>
    <w:rsid w:val="00B102D8"/>
    <w:rsid w:val="00B10886"/>
    <w:rsid w:val="00B10BDA"/>
    <w:rsid w:val="00B11668"/>
    <w:rsid w:val="00B13AF3"/>
    <w:rsid w:val="00B13D0A"/>
    <w:rsid w:val="00B14483"/>
    <w:rsid w:val="00B14A3C"/>
    <w:rsid w:val="00B16E5B"/>
    <w:rsid w:val="00B1747F"/>
    <w:rsid w:val="00B20B68"/>
    <w:rsid w:val="00B2247E"/>
    <w:rsid w:val="00B227FA"/>
    <w:rsid w:val="00B23048"/>
    <w:rsid w:val="00B244A5"/>
    <w:rsid w:val="00B24CC5"/>
    <w:rsid w:val="00B27855"/>
    <w:rsid w:val="00B30774"/>
    <w:rsid w:val="00B31B76"/>
    <w:rsid w:val="00B33301"/>
    <w:rsid w:val="00B35277"/>
    <w:rsid w:val="00B35A0A"/>
    <w:rsid w:val="00B36318"/>
    <w:rsid w:val="00B374F0"/>
    <w:rsid w:val="00B37B12"/>
    <w:rsid w:val="00B37FCB"/>
    <w:rsid w:val="00B40A50"/>
    <w:rsid w:val="00B4363F"/>
    <w:rsid w:val="00B445F6"/>
    <w:rsid w:val="00B5091C"/>
    <w:rsid w:val="00B5110F"/>
    <w:rsid w:val="00B540D6"/>
    <w:rsid w:val="00B547F7"/>
    <w:rsid w:val="00B5492B"/>
    <w:rsid w:val="00B5605C"/>
    <w:rsid w:val="00B60D39"/>
    <w:rsid w:val="00B61BC4"/>
    <w:rsid w:val="00B62F0E"/>
    <w:rsid w:val="00B63E1F"/>
    <w:rsid w:val="00B65F9F"/>
    <w:rsid w:val="00B66309"/>
    <w:rsid w:val="00B70F78"/>
    <w:rsid w:val="00B723B7"/>
    <w:rsid w:val="00B769DB"/>
    <w:rsid w:val="00B7760D"/>
    <w:rsid w:val="00B80530"/>
    <w:rsid w:val="00B817AB"/>
    <w:rsid w:val="00B84FC5"/>
    <w:rsid w:val="00B852C1"/>
    <w:rsid w:val="00B879C8"/>
    <w:rsid w:val="00B9177F"/>
    <w:rsid w:val="00B93F67"/>
    <w:rsid w:val="00B9416A"/>
    <w:rsid w:val="00B97235"/>
    <w:rsid w:val="00BA2BDD"/>
    <w:rsid w:val="00BA5785"/>
    <w:rsid w:val="00BA6AFA"/>
    <w:rsid w:val="00BA6FE2"/>
    <w:rsid w:val="00BB41AB"/>
    <w:rsid w:val="00BB5849"/>
    <w:rsid w:val="00BB5F75"/>
    <w:rsid w:val="00BB6F70"/>
    <w:rsid w:val="00BB7284"/>
    <w:rsid w:val="00BB7479"/>
    <w:rsid w:val="00BC1428"/>
    <w:rsid w:val="00BC3ADE"/>
    <w:rsid w:val="00BD025E"/>
    <w:rsid w:val="00BD072A"/>
    <w:rsid w:val="00BD0E1A"/>
    <w:rsid w:val="00BD1B07"/>
    <w:rsid w:val="00BD3A0E"/>
    <w:rsid w:val="00BD3D86"/>
    <w:rsid w:val="00BD4F2A"/>
    <w:rsid w:val="00BD61C1"/>
    <w:rsid w:val="00BE02E3"/>
    <w:rsid w:val="00BE3A07"/>
    <w:rsid w:val="00BE4366"/>
    <w:rsid w:val="00BE636F"/>
    <w:rsid w:val="00BF2C04"/>
    <w:rsid w:val="00BF3DB6"/>
    <w:rsid w:val="00BF50F9"/>
    <w:rsid w:val="00BF6658"/>
    <w:rsid w:val="00BF70EB"/>
    <w:rsid w:val="00BF7728"/>
    <w:rsid w:val="00BF7E42"/>
    <w:rsid w:val="00C02A12"/>
    <w:rsid w:val="00C03185"/>
    <w:rsid w:val="00C047FA"/>
    <w:rsid w:val="00C04E79"/>
    <w:rsid w:val="00C0530F"/>
    <w:rsid w:val="00C06556"/>
    <w:rsid w:val="00C06A2F"/>
    <w:rsid w:val="00C11880"/>
    <w:rsid w:val="00C127EE"/>
    <w:rsid w:val="00C149F5"/>
    <w:rsid w:val="00C20336"/>
    <w:rsid w:val="00C20EE1"/>
    <w:rsid w:val="00C21F43"/>
    <w:rsid w:val="00C22276"/>
    <w:rsid w:val="00C22909"/>
    <w:rsid w:val="00C22B74"/>
    <w:rsid w:val="00C22E38"/>
    <w:rsid w:val="00C23F88"/>
    <w:rsid w:val="00C24550"/>
    <w:rsid w:val="00C24742"/>
    <w:rsid w:val="00C269A7"/>
    <w:rsid w:val="00C326CF"/>
    <w:rsid w:val="00C4054E"/>
    <w:rsid w:val="00C4224A"/>
    <w:rsid w:val="00C43179"/>
    <w:rsid w:val="00C431C2"/>
    <w:rsid w:val="00C434C9"/>
    <w:rsid w:val="00C43B8F"/>
    <w:rsid w:val="00C442B1"/>
    <w:rsid w:val="00C44458"/>
    <w:rsid w:val="00C44748"/>
    <w:rsid w:val="00C4527F"/>
    <w:rsid w:val="00C454B9"/>
    <w:rsid w:val="00C45676"/>
    <w:rsid w:val="00C46A0B"/>
    <w:rsid w:val="00C501A3"/>
    <w:rsid w:val="00C50F35"/>
    <w:rsid w:val="00C5366C"/>
    <w:rsid w:val="00C558BF"/>
    <w:rsid w:val="00C558D8"/>
    <w:rsid w:val="00C56814"/>
    <w:rsid w:val="00C608A8"/>
    <w:rsid w:val="00C6222E"/>
    <w:rsid w:val="00C6526A"/>
    <w:rsid w:val="00C704B9"/>
    <w:rsid w:val="00C7092A"/>
    <w:rsid w:val="00C76957"/>
    <w:rsid w:val="00C77BF8"/>
    <w:rsid w:val="00C77F2D"/>
    <w:rsid w:val="00C83499"/>
    <w:rsid w:val="00C83AC5"/>
    <w:rsid w:val="00C855AB"/>
    <w:rsid w:val="00C85977"/>
    <w:rsid w:val="00C861DD"/>
    <w:rsid w:val="00C905C1"/>
    <w:rsid w:val="00C9098E"/>
    <w:rsid w:val="00C916B1"/>
    <w:rsid w:val="00C92D1A"/>
    <w:rsid w:val="00C93427"/>
    <w:rsid w:val="00C935BF"/>
    <w:rsid w:val="00C93870"/>
    <w:rsid w:val="00C93BA9"/>
    <w:rsid w:val="00C9561D"/>
    <w:rsid w:val="00C963EC"/>
    <w:rsid w:val="00C9665E"/>
    <w:rsid w:val="00CA2EF5"/>
    <w:rsid w:val="00CA317E"/>
    <w:rsid w:val="00CA3AF2"/>
    <w:rsid w:val="00CB043C"/>
    <w:rsid w:val="00CB1B25"/>
    <w:rsid w:val="00CB2614"/>
    <w:rsid w:val="00CB3BC0"/>
    <w:rsid w:val="00CB5DE6"/>
    <w:rsid w:val="00CB6562"/>
    <w:rsid w:val="00CB6BBB"/>
    <w:rsid w:val="00CC1D99"/>
    <w:rsid w:val="00CC2938"/>
    <w:rsid w:val="00CD0525"/>
    <w:rsid w:val="00CD146D"/>
    <w:rsid w:val="00CD67E4"/>
    <w:rsid w:val="00CE1725"/>
    <w:rsid w:val="00CE1FA3"/>
    <w:rsid w:val="00CE321F"/>
    <w:rsid w:val="00CE4C6F"/>
    <w:rsid w:val="00CE58CB"/>
    <w:rsid w:val="00CE5B80"/>
    <w:rsid w:val="00CF3C85"/>
    <w:rsid w:val="00CF3FB5"/>
    <w:rsid w:val="00CF558C"/>
    <w:rsid w:val="00CF65AE"/>
    <w:rsid w:val="00CF7121"/>
    <w:rsid w:val="00CF7F07"/>
    <w:rsid w:val="00D005B1"/>
    <w:rsid w:val="00D02F30"/>
    <w:rsid w:val="00D03E0D"/>
    <w:rsid w:val="00D0501C"/>
    <w:rsid w:val="00D1094F"/>
    <w:rsid w:val="00D159CE"/>
    <w:rsid w:val="00D16EE9"/>
    <w:rsid w:val="00D177A7"/>
    <w:rsid w:val="00D17BD7"/>
    <w:rsid w:val="00D211B7"/>
    <w:rsid w:val="00D21B10"/>
    <w:rsid w:val="00D25174"/>
    <w:rsid w:val="00D2602A"/>
    <w:rsid w:val="00D2642A"/>
    <w:rsid w:val="00D2683D"/>
    <w:rsid w:val="00D30A78"/>
    <w:rsid w:val="00D37F24"/>
    <w:rsid w:val="00D41395"/>
    <w:rsid w:val="00D41C1D"/>
    <w:rsid w:val="00D41E00"/>
    <w:rsid w:val="00D42161"/>
    <w:rsid w:val="00D45F92"/>
    <w:rsid w:val="00D47543"/>
    <w:rsid w:val="00D5258D"/>
    <w:rsid w:val="00D5715C"/>
    <w:rsid w:val="00D646B8"/>
    <w:rsid w:val="00D66A84"/>
    <w:rsid w:val="00D66FC9"/>
    <w:rsid w:val="00D7000A"/>
    <w:rsid w:val="00D71CDC"/>
    <w:rsid w:val="00D74358"/>
    <w:rsid w:val="00D75AAE"/>
    <w:rsid w:val="00D7719E"/>
    <w:rsid w:val="00D8018F"/>
    <w:rsid w:val="00D80572"/>
    <w:rsid w:val="00D80F26"/>
    <w:rsid w:val="00D812B1"/>
    <w:rsid w:val="00D8375A"/>
    <w:rsid w:val="00D83B4F"/>
    <w:rsid w:val="00D84857"/>
    <w:rsid w:val="00D85C5D"/>
    <w:rsid w:val="00D87D18"/>
    <w:rsid w:val="00D903FB"/>
    <w:rsid w:val="00D91A5F"/>
    <w:rsid w:val="00D91F19"/>
    <w:rsid w:val="00D926D2"/>
    <w:rsid w:val="00D936AC"/>
    <w:rsid w:val="00D9384E"/>
    <w:rsid w:val="00D95462"/>
    <w:rsid w:val="00DA0D22"/>
    <w:rsid w:val="00DA17E9"/>
    <w:rsid w:val="00DA1EA0"/>
    <w:rsid w:val="00DA2A8A"/>
    <w:rsid w:val="00DA555C"/>
    <w:rsid w:val="00DA7C7D"/>
    <w:rsid w:val="00DB01B8"/>
    <w:rsid w:val="00DB08BC"/>
    <w:rsid w:val="00DB171D"/>
    <w:rsid w:val="00DB3F87"/>
    <w:rsid w:val="00DB43D6"/>
    <w:rsid w:val="00DB48D8"/>
    <w:rsid w:val="00DB54E4"/>
    <w:rsid w:val="00DB6B5E"/>
    <w:rsid w:val="00DB6BDF"/>
    <w:rsid w:val="00DB7B26"/>
    <w:rsid w:val="00DB7D32"/>
    <w:rsid w:val="00DC09BD"/>
    <w:rsid w:val="00DC1AD8"/>
    <w:rsid w:val="00DC1B77"/>
    <w:rsid w:val="00DC22C3"/>
    <w:rsid w:val="00DC283F"/>
    <w:rsid w:val="00DC530E"/>
    <w:rsid w:val="00DC56F1"/>
    <w:rsid w:val="00DC59F7"/>
    <w:rsid w:val="00DC6023"/>
    <w:rsid w:val="00DC67D6"/>
    <w:rsid w:val="00DC68C5"/>
    <w:rsid w:val="00DD0EB3"/>
    <w:rsid w:val="00DD2C2B"/>
    <w:rsid w:val="00DD4251"/>
    <w:rsid w:val="00DD448D"/>
    <w:rsid w:val="00DD6659"/>
    <w:rsid w:val="00DD6DCC"/>
    <w:rsid w:val="00DD7CFA"/>
    <w:rsid w:val="00DD7FE3"/>
    <w:rsid w:val="00DE0658"/>
    <w:rsid w:val="00DE51A4"/>
    <w:rsid w:val="00DF2426"/>
    <w:rsid w:val="00DF3610"/>
    <w:rsid w:val="00DF430E"/>
    <w:rsid w:val="00DF5F87"/>
    <w:rsid w:val="00DF7AE4"/>
    <w:rsid w:val="00E00F97"/>
    <w:rsid w:val="00E0419A"/>
    <w:rsid w:val="00E05791"/>
    <w:rsid w:val="00E05851"/>
    <w:rsid w:val="00E07876"/>
    <w:rsid w:val="00E113B8"/>
    <w:rsid w:val="00E12E20"/>
    <w:rsid w:val="00E13092"/>
    <w:rsid w:val="00E14657"/>
    <w:rsid w:val="00E16571"/>
    <w:rsid w:val="00E174B9"/>
    <w:rsid w:val="00E178FD"/>
    <w:rsid w:val="00E21532"/>
    <w:rsid w:val="00E2215B"/>
    <w:rsid w:val="00E24040"/>
    <w:rsid w:val="00E24D07"/>
    <w:rsid w:val="00E25516"/>
    <w:rsid w:val="00E30606"/>
    <w:rsid w:val="00E35AB5"/>
    <w:rsid w:val="00E36E83"/>
    <w:rsid w:val="00E3706D"/>
    <w:rsid w:val="00E377D9"/>
    <w:rsid w:val="00E40FD0"/>
    <w:rsid w:val="00E41E9F"/>
    <w:rsid w:val="00E42DA1"/>
    <w:rsid w:val="00E4315E"/>
    <w:rsid w:val="00E43549"/>
    <w:rsid w:val="00E44F35"/>
    <w:rsid w:val="00E468D8"/>
    <w:rsid w:val="00E51E03"/>
    <w:rsid w:val="00E52429"/>
    <w:rsid w:val="00E545B0"/>
    <w:rsid w:val="00E54D78"/>
    <w:rsid w:val="00E57033"/>
    <w:rsid w:val="00E57D55"/>
    <w:rsid w:val="00E615FB"/>
    <w:rsid w:val="00E63817"/>
    <w:rsid w:val="00E638DA"/>
    <w:rsid w:val="00E64EF7"/>
    <w:rsid w:val="00E67D99"/>
    <w:rsid w:val="00E70A36"/>
    <w:rsid w:val="00E72A47"/>
    <w:rsid w:val="00E72FFD"/>
    <w:rsid w:val="00E73EB9"/>
    <w:rsid w:val="00E742F5"/>
    <w:rsid w:val="00E76FB0"/>
    <w:rsid w:val="00E80195"/>
    <w:rsid w:val="00E80E9A"/>
    <w:rsid w:val="00E817F8"/>
    <w:rsid w:val="00E8236C"/>
    <w:rsid w:val="00E82785"/>
    <w:rsid w:val="00E84A28"/>
    <w:rsid w:val="00E84FA4"/>
    <w:rsid w:val="00E86A6F"/>
    <w:rsid w:val="00E908DE"/>
    <w:rsid w:val="00E90AC4"/>
    <w:rsid w:val="00E92362"/>
    <w:rsid w:val="00E92FF2"/>
    <w:rsid w:val="00E9381E"/>
    <w:rsid w:val="00E9415A"/>
    <w:rsid w:val="00E969C5"/>
    <w:rsid w:val="00E97C64"/>
    <w:rsid w:val="00EA137B"/>
    <w:rsid w:val="00EA144F"/>
    <w:rsid w:val="00EA14FF"/>
    <w:rsid w:val="00EA19B9"/>
    <w:rsid w:val="00EA1DC6"/>
    <w:rsid w:val="00EA2D74"/>
    <w:rsid w:val="00EA5337"/>
    <w:rsid w:val="00EA582D"/>
    <w:rsid w:val="00EA6EED"/>
    <w:rsid w:val="00EA7630"/>
    <w:rsid w:val="00EB2D7A"/>
    <w:rsid w:val="00EB5533"/>
    <w:rsid w:val="00EB577B"/>
    <w:rsid w:val="00EB7A33"/>
    <w:rsid w:val="00EC53C9"/>
    <w:rsid w:val="00EC57DB"/>
    <w:rsid w:val="00ED07F4"/>
    <w:rsid w:val="00ED31EE"/>
    <w:rsid w:val="00ED40FB"/>
    <w:rsid w:val="00ED4397"/>
    <w:rsid w:val="00ED5CBD"/>
    <w:rsid w:val="00ED6D51"/>
    <w:rsid w:val="00ED77E9"/>
    <w:rsid w:val="00ED7F30"/>
    <w:rsid w:val="00EE51DF"/>
    <w:rsid w:val="00EF1A03"/>
    <w:rsid w:val="00EF1A0B"/>
    <w:rsid w:val="00EF7858"/>
    <w:rsid w:val="00F03A36"/>
    <w:rsid w:val="00F0742B"/>
    <w:rsid w:val="00F10066"/>
    <w:rsid w:val="00F1385E"/>
    <w:rsid w:val="00F13DA7"/>
    <w:rsid w:val="00F156CB"/>
    <w:rsid w:val="00F15D90"/>
    <w:rsid w:val="00F15DD0"/>
    <w:rsid w:val="00F201B1"/>
    <w:rsid w:val="00F21ACB"/>
    <w:rsid w:val="00F21E99"/>
    <w:rsid w:val="00F22898"/>
    <w:rsid w:val="00F22A06"/>
    <w:rsid w:val="00F23928"/>
    <w:rsid w:val="00F2772A"/>
    <w:rsid w:val="00F3090D"/>
    <w:rsid w:val="00F30EB8"/>
    <w:rsid w:val="00F328CD"/>
    <w:rsid w:val="00F32DD3"/>
    <w:rsid w:val="00F33017"/>
    <w:rsid w:val="00F33975"/>
    <w:rsid w:val="00F36328"/>
    <w:rsid w:val="00F37730"/>
    <w:rsid w:val="00F41FD4"/>
    <w:rsid w:val="00F42AE7"/>
    <w:rsid w:val="00F42EF5"/>
    <w:rsid w:val="00F43AD9"/>
    <w:rsid w:val="00F4522C"/>
    <w:rsid w:val="00F529B0"/>
    <w:rsid w:val="00F52B2B"/>
    <w:rsid w:val="00F53646"/>
    <w:rsid w:val="00F54155"/>
    <w:rsid w:val="00F56BFA"/>
    <w:rsid w:val="00F57A9B"/>
    <w:rsid w:val="00F651C2"/>
    <w:rsid w:val="00F67F38"/>
    <w:rsid w:val="00F70732"/>
    <w:rsid w:val="00F70A9B"/>
    <w:rsid w:val="00F72DC7"/>
    <w:rsid w:val="00F72EDF"/>
    <w:rsid w:val="00F74E95"/>
    <w:rsid w:val="00F75B33"/>
    <w:rsid w:val="00F75F85"/>
    <w:rsid w:val="00F76F33"/>
    <w:rsid w:val="00F7740E"/>
    <w:rsid w:val="00F82DB1"/>
    <w:rsid w:val="00F839F3"/>
    <w:rsid w:val="00F84DBA"/>
    <w:rsid w:val="00F853F3"/>
    <w:rsid w:val="00F86EC4"/>
    <w:rsid w:val="00F87D47"/>
    <w:rsid w:val="00F9063F"/>
    <w:rsid w:val="00F9176E"/>
    <w:rsid w:val="00F93502"/>
    <w:rsid w:val="00F96257"/>
    <w:rsid w:val="00F97CDA"/>
    <w:rsid w:val="00FA0BF7"/>
    <w:rsid w:val="00FA0EE0"/>
    <w:rsid w:val="00FA1568"/>
    <w:rsid w:val="00FA1A7C"/>
    <w:rsid w:val="00FA2E5B"/>
    <w:rsid w:val="00FA6D41"/>
    <w:rsid w:val="00FA7937"/>
    <w:rsid w:val="00FA7E57"/>
    <w:rsid w:val="00FB211E"/>
    <w:rsid w:val="00FB245D"/>
    <w:rsid w:val="00FB4900"/>
    <w:rsid w:val="00FB6843"/>
    <w:rsid w:val="00FC0937"/>
    <w:rsid w:val="00FC5AF2"/>
    <w:rsid w:val="00FC5B09"/>
    <w:rsid w:val="00FC6B1C"/>
    <w:rsid w:val="00FD0893"/>
    <w:rsid w:val="00FD46D7"/>
    <w:rsid w:val="00FD549F"/>
    <w:rsid w:val="00FD6E1A"/>
    <w:rsid w:val="00FD6F71"/>
    <w:rsid w:val="00FE0E17"/>
    <w:rsid w:val="00FE1659"/>
    <w:rsid w:val="00FE24FE"/>
    <w:rsid w:val="00FE273B"/>
    <w:rsid w:val="00FE56AC"/>
    <w:rsid w:val="00FE6103"/>
    <w:rsid w:val="00FF00DD"/>
    <w:rsid w:val="00FF044F"/>
    <w:rsid w:val="00FF26C2"/>
    <w:rsid w:val="00FF59A4"/>
    <w:rsid w:val="00FF7896"/>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EA81D-4446-498E-AA89-AA43A537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E49E5"/>
  </w:style>
  <w:style w:type="paragraph" w:styleId="FootnoteText">
    <w:name w:val="footnote text"/>
    <w:basedOn w:val="Normal"/>
    <w:link w:val="FootnoteTextChar"/>
    <w:uiPriority w:val="99"/>
    <w:semiHidden/>
    <w:unhideWhenUsed/>
    <w:rsid w:val="00BB7479"/>
    <w:rPr>
      <w:sz w:val="20"/>
      <w:szCs w:val="20"/>
    </w:rPr>
  </w:style>
  <w:style w:type="character" w:customStyle="1" w:styleId="FootnoteTextChar">
    <w:name w:val="Footnote Text Char"/>
    <w:basedOn w:val="DefaultParagraphFont"/>
    <w:link w:val="FootnoteText"/>
    <w:uiPriority w:val="99"/>
    <w:semiHidden/>
    <w:rsid w:val="00BB7479"/>
    <w:rPr>
      <w:sz w:val="20"/>
      <w:szCs w:val="20"/>
    </w:rPr>
  </w:style>
  <w:style w:type="character" w:styleId="FootnoteReference">
    <w:name w:val="footnote reference"/>
    <w:basedOn w:val="DefaultParagraphFont"/>
    <w:uiPriority w:val="99"/>
    <w:semiHidden/>
    <w:unhideWhenUsed/>
    <w:rsid w:val="00BB7479"/>
    <w:rPr>
      <w:vertAlign w:val="superscript"/>
    </w:rPr>
  </w:style>
  <w:style w:type="character" w:styleId="Hyperlink">
    <w:name w:val="Hyperlink"/>
    <w:basedOn w:val="DefaultParagraphFont"/>
    <w:uiPriority w:val="99"/>
    <w:unhideWhenUsed/>
    <w:rsid w:val="00BB7479"/>
    <w:rPr>
      <w:color w:val="0563C1" w:themeColor="hyperlink"/>
      <w:u w:val="single"/>
    </w:rPr>
  </w:style>
  <w:style w:type="paragraph" w:styleId="BalloonText">
    <w:name w:val="Balloon Text"/>
    <w:basedOn w:val="Normal"/>
    <w:link w:val="BalloonTextChar"/>
    <w:uiPriority w:val="99"/>
    <w:semiHidden/>
    <w:unhideWhenUsed/>
    <w:rsid w:val="00E37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D9"/>
    <w:rPr>
      <w:rFonts w:ascii="Segoe UI" w:hAnsi="Segoe UI" w:cs="Segoe UI"/>
      <w:sz w:val="18"/>
      <w:szCs w:val="18"/>
    </w:rPr>
  </w:style>
  <w:style w:type="paragraph" w:styleId="Header">
    <w:name w:val="header"/>
    <w:basedOn w:val="Normal"/>
    <w:link w:val="HeaderChar"/>
    <w:uiPriority w:val="99"/>
    <w:unhideWhenUsed/>
    <w:rsid w:val="00431CCC"/>
    <w:pPr>
      <w:tabs>
        <w:tab w:val="center" w:pos="4680"/>
        <w:tab w:val="right" w:pos="9360"/>
      </w:tabs>
    </w:pPr>
  </w:style>
  <w:style w:type="character" w:customStyle="1" w:styleId="HeaderChar">
    <w:name w:val="Header Char"/>
    <w:basedOn w:val="DefaultParagraphFont"/>
    <w:link w:val="Header"/>
    <w:uiPriority w:val="99"/>
    <w:rsid w:val="00431CCC"/>
  </w:style>
  <w:style w:type="paragraph" w:styleId="Footer">
    <w:name w:val="footer"/>
    <w:basedOn w:val="Normal"/>
    <w:link w:val="FooterChar"/>
    <w:uiPriority w:val="99"/>
    <w:unhideWhenUsed/>
    <w:rsid w:val="00431CCC"/>
    <w:pPr>
      <w:tabs>
        <w:tab w:val="center" w:pos="4680"/>
        <w:tab w:val="right" w:pos="9360"/>
      </w:tabs>
    </w:pPr>
  </w:style>
  <w:style w:type="character" w:customStyle="1" w:styleId="FooterChar">
    <w:name w:val="Footer Char"/>
    <w:basedOn w:val="DefaultParagraphFont"/>
    <w:link w:val="Footer"/>
    <w:uiPriority w:val="99"/>
    <w:rsid w:val="0043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orld.com/s/article/56246/The_Futility_of_Resistance_to_Change_?taxonomyId=14&amp;pageNumbe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20C8-48F5-4F50-BD21-B69A3A80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7660</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Lines</dc:creator>
  <cp:keywords/>
  <dc:description/>
  <cp:lastModifiedBy>Bolick, Josh</cp:lastModifiedBy>
  <cp:revision>2</cp:revision>
  <dcterms:created xsi:type="dcterms:W3CDTF">2017-04-24T20:27:00Z</dcterms:created>
  <dcterms:modified xsi:type="dcterms:W3CDTF">2017-04-24T20:27:00Z</dcterms:modified>
</cp:coreProperties>
</file>