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714E99" w:rsidRPr="00714E99" w:rsidRDefault="00714E99" w:rsidP="00714E99">
      <w:pPr>
        <w:spacing w:after="0" w:line="240" w:lineRule="auto"/>
        <w:rPr>
          <w:rFonts w:ascii="Times New Roman" w:hAnsi="Times New Roman"/>
          <w:sz w:val="24"/>
          <w:szCs w:val="24"/>
        </w:rPr>
      </w:pPr>
      <w:r w:rsidRPr="00714E99">
        <w:rPr>
          <w:rFonts w:ascii="Times New Roman" w:hAnsi="Times New Roman"/>
          <w:sz w:val="24"/>
          <w:szCs w:val="24"/>
        </w:rPr>
        <w:t xml:space="preserve">Raj </w:t>
      </w:r>
      <w:proofErr w:type="spellStart"/>
      <w:r w:rsidRPr="00714E99">
        <w:rPr>
          <w:rFonts w:ascii="Times New Roman" w:hAnsi="Times New Roman"/>
          <w:sz w:val="24"/>
          <w:szCs w:val="24"/>
        </w:rPr>
        <w:t>Bhala</w:t>
      </w:r>
      <w:proofErr w:type="spellEnd"/>
      <w:r w:rsidRPr="00714E99">
        <w:rPr>
          <w:rFonts w:ascii="Times New Roman" w:hAnsi="Times New Roman"/>
          <w:sz w:val="24"/>
          <w:szCs w:val="24"/>
        </w:rPr>
        <w:t xml:space="preserve"> &amp; David A. </w:t>
      </w:r>
      <w:proofErr w:type="spellStart"/>
      <w:r w:rsidRPr="00714E99">
        <w:rPr>
          <w:rFonts w:ascii="Times New Roman" w:hAnsi="Times New Roman"/>
          <w:sz w:val="24"/>
          <w:szCs w:val="24"/>
        </w:rPr>
        <w:t>Gantz</w:t>
      </w:r>
      <w:proofErr w:type="spellEnd"/>
      <w:r w:rsidR="00E32D42">
        <w:rPr>
          <w:rFonts w:ascii="Times New Roman" w:hAnsi="Times New Roman"/>
          <w:sz w:val="24"/>
          <w:szCs w:val="24"/>
        </w:rPr>
        <w:t>,</w:t>
      </w:r>
      <w:bookmarkStart w:id="0" w:name="_GoBack"/>
      <w:bookmarkEnd w:id="0"/>
      <w:r w:rsidRPr="00714E99">
        <w:rPr>
          <w:rFonts w:ascii="Times New Roman" w:hAnsi="Times New Roman"/>
          <w:sz w:val="24"/>
          <w:szCs w:val="24"/>
        </w:rPr>
        <w:t xml:space="preserve"> </w:t>
      </w:r>
      <w:r w:rsidRPr="00714E99">
        <w:rPr>
          <w:rFonts w:ascii="Times New Roman" w:hAnsi="Times New Roman"/>
          <w:i/>
          <w:sz w:val="24"/>
          <w:szCs w:val="24"/>
        </w:rPr>
        <w:t>WTO Case Review 2001</w:t>
      </w:r>
      <w:r w:rsidRPr="00714E99">
        <w:rPr>
          <w:rFonts w:ascii="Times New Roman" w:hAnsi="Times New Roman"/>
          <w:sz w:val="24"/>
          <w:szCs w:val="24"/>
        </w:rPr>
        <w:t xml:space="preserve">, 19 ARIZ. J. INT’L &amp; COMP. L. 457 (2002). </w:t>
      </w:r>
    </w:p>
    <w:p w:rsidR="000078B1" w:rsidRDefault="000078B1"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E32D42" w:rsidP="00C405A2">
      <w:pPr>
        <w:tabs>
          <w:tab w:val="left" w:pos="1868"/>
        </w:tabs>
        <w:spacing w:after="0" w:line="240" w:lineRule="auto"/>
        <w:rPr>
          <w:rFonts w:eastAsia="MS Mincho" w:cs="Calibri"/>
        </w:rPr>
      </w:pPr>
      <w:hyperlink r:id="rId8" w:history="1">
        <w:r w:rsidR="000078B1" w:rsidRPr="0047609A">
          <w:rPr>
            <w:rStyle w:val="Hyperlink"/>
            <w:rFonts w:eastAsia="MS Mincho" w:cs="Calibri"/>
          </w:rPr>
          <w:t>http://ssrn.com/abstract=1815325</w:t>
        </w:r>
      </w:hyperlink>
    </w:p>
    <w:p w:rsidR="000078B1" w:rsidRPr="008E3CF3" w:rsidRDefault="000078B1" w:rsidP="00C405A2">
      <w:pPr>
        <w:tabs>
          <w:tab w:val="left" w:pos="1868"/>
        </w:tabs>
        <w:spacing w:after="0" w:line="240" w:lineRule="auto"/>
        <w:rPr>
          <w:rFonts w:eastAsia="MS Mincho"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Default="000078B1" w:rsidP="00B718F0">
      <w:pPr>
        <w:autoSpaceDE w:val="0"/>
        <w:autoSpaceDN w:val="0"/>
        <w:adjustRightInd w:val="0"/>
        <w:spacing w:after="0" w:line="240" w:lineRule="auto"/>
        <w:rPr>
          <w:rFonts w:eastAsia="Calibri" w:cs="Calibri"/>
        </w:rPr>
      </w:pPr>
      <w:r w:rsidRPr="000078B1">
        <w:rPr>
          <w:rFonts w:eastAsia="Calibri" w:cs="Calibri"/>
        </w:rPr>
        <w:t>World Trade Organization, WTO, international trade, dispute settlement, Appellate Body</w:t>
      </w:r>
    </w:p>
    <w:p w:rsidR="000078B1" w:rsidRPr="0031168B" w:rsidRDefault="000078B1"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0078B1">
      <w:pPr>
        <w:autoSpaceDE w:val="0"/>
        <w:autoSpaceDN w:val="0"/>
        <w:adjustRightInd w:val="0"/>
        <w:spacing w:after="0" w:line="240" w:lineRule="auto"/>
        <w:rPr>
          <w:rFonts w:eastAsia="Calibri" w:cs="Calibri"/>
        </w:rPr>
      </w:pPr>
      <w:r w:rsidRPr="000078B1">
        <w:rPr>
          <w:rFonts w:eastAsia="Calibri" w:cs="Calibri"/>
        </w:rPr>
        <w:t>This is the second in an annual series of articles reviewing the "reports" (decisions) of the Appellate Body, the highest judicial entity of the World Trade Organization, in this instance covering the reports adopted by the WTO's Dispute Settlement Body during 2001. Since its inception in 1995, the Appellate Body has issued more than forty reports, currently at a rate of eight or nine a year. These reports, applying and interpreting various provisions of the General Agreement on Tariffs and Trade and the other WTO agreements, are perhaps the most significant single source of WTO jurisprudence. It is the authors' intention to provide a comprehensive, critical summary of each of the reports as a useful and reliable record of WTO case law.</w:t>
      </w:r>
    </w:p>
    <w:sectPr w:rsidR="00B718F0" w:rsidRPr="0031168B" w:rsidSect="00713A73">
      <w:headerReference w:type="default" r:id="rId9"/>
      <w:footerReference w:type="default" r:id="rId10"/>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E32D42">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8E6"/>
    <w:multiLevelType w:val="hybridMultilevel"/>
    <w:tmpl w:val="8214E270"/>
    <w:lvl w:ilvl="0" w:tplc="0409000F">
      <w:start w:val="1"/>
      <w:numFmt w:val="decimal"/>
      <w:lvlText w:val="%1."/>
      <w:lvlJc w:val="left"/>
      <w:pPr>
        <w:tabs>
          <w:tab w:val="num" w:pos="1440"/>
        </w:tabs>
        <w:ind w:left="1440" w:hanging="360"/>
      </w:pPr>
    </w:lvl>
    <w:lvl w:ilvl="1" w:tplc="A086A960">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078B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4E99"/>
    <w:rsid w:val="00716614"/>
    <w:rsid w:val="007D1720"/>
    <w:rsid w:val="008134E8"/>
    <w:rsid w:val="00832CFF"/>
    <w:rsid w:val="00843FC6"/>
    <w:rsid w:val="00882A50"/>
    <w:rsid w:val="008838DD"/>
    <w:rsid w:val="00894245"/>
    <w:rsid w:val="00897376"/>
    <w:rsid w:val="008C5C72"/>
    <w:rsid w:val="008C7C04"/>
    <w:rsid w:val="008E3CF3"/>
    <w:rsid w:val="0092500E"/>
    <w:rsid w:val="00A2106D"/>
    <w:rsid w:val="00B25885"/>
    <w:rsid w:val="00B718F0"/>
    <w:rsid w:val="00B73459"/>
    <w:rsid w:val="00C07E9D"/>
    <w:rsid w:val="00C402BC"/>
    <w:rsid w:val="00C405A2"/>
    <w:rsid w:val="00C4158D"/>
    <w:rsid w:val="00C77B1E"/>
    <w:rsid w:val="00D159A8"/>
    <w:rsid w:val="00D20590"/>
    <w:rsid w:val="00D30153"/>
    <w:rsid w:val="00D32EC1"/>
    <w:rsid w:val="00D37B58"/>
    <w:rsid w:val="00E32D42"/>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8153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1056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4</cp:revision>
  <dcterms:created xsi:type="dcterms:W3CDTF">2013-05-13T19:58:00Z</dcterms:created>
  <dcterms:modified xsi:type="dcterms:W3CDTF">2013-05-21T18:14:00Z</dcterms:modified>
</cp:coreProperties>
</file>